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C2B" w:rsidRDefault="008D4C2B">
      <w:pPr>
        <w:widowControl/>
        <w:jc w:val="left"/>
        <w:rPr>
          <w:rFonts w:ascii="Times New Roman" w:eastAsia="宋体" w:hAnsi="Times New Roman" w:cs="Times New Roman" w:hint="eastAsia"/>
          <w:color w:val="000000"/>
          <w:kern w:val="0"/>
          <w:sz w:val="24"/>
          <w:szCs w:val="20"/>
        </w:rPr>
      </w:pPr>
    </w:p>
    <w:p w:rsidR="008D4C2B" w:rsidRDefault="008D4C2B">
      <w:pPr>
        <w:widowControl/>
        <w:jc w:val="left"/>
        <w:rPr>
          <w:rFonts w:ascii="Times New Roman" w:eastAsia="宋体" w:hAnsi="Times New Roman" w:cs="Times New Roman"/>
          <w:color w:val="000000"/>
          <w:kern w:val="0"/>
          <w:sz w:val="24"/>
          <w:szCs w:val="20"/>
        </w:rPr>
      </w:pPr>
    </w:p>
    <w:p w:rsidR="008D4C2B" w:rsidRDefault="008D4C2B">
      <w:pPr>
        <w:widowControl/>
        <w:jc w:val="left"/>
        <w:rPr>
          <w:rFonts w:ascii="Times New Roman" w:eastAsia="宋体" w:hAnsi="Times New Roman" w:cs="Times New Roman"/>
          <w:color w:val="000000"/>
          <w:kern w:val="0"/>
          <w:sz w:val="24"/>
          <w:szCs w:val="20"/>
        </w:rPr>
      </w:pPr>
    </w:p>
    <w:p w:rsidR="008D4C2B" w:rsidRDefault="008D4C2B">
      <w:pPr>
        <w:widowControl/>
        <w:jc w:val="left"/>
        <w:rPr>
          <w:rFonts w:ascii="Times New Roman" w:eastAsia="宋体" w:hAnsi="Times New Roman" w:cs="Times New Roman"/>
          <w:color w:val="000000"/>
          <w:kern w:val="0"/>
          <w:sz w:val="24"/>
          <w:szCs w:val="20"/>
        </w:rPr>
      </w:pPr>
    </w:p>
    <w:p w:rsidR="008D4C2B" w:rsidRDefault="00E9236F">
      <w:pPr>
        <w:widowControl/>
        <w:jc w:val="center"/>
        <w:rPr>
          <w:rFonts w:ascii="Times New Roman" w:eastAsia="宋体" w:hAnsi="Times New Roman" w:cs="Times New Roman"/>
          <w:b/>
          <w:color w:val="000000"/>
          <w:kern w:val="0"/>
          <w:sz w:val="28"/>
          <w:szCs w:val="20"/>
        </w:rPr>
      </w:pPr>
      <w:r>
        <w:rPr>
          <w:rFonts w:ascii="Times New Roman" w:eastAsia="宋体" w:hAnsi="Times New Roman" w:cs="Times New Roman"/>
          <w:b/>
          <w:color w:val="000000"/>
          <w:kern w:val="0"/>
          <w:sz w:val="28"/>
          <w:szCs w:val="20"/>
        </w:rPr>
        <w:t>中华人民共和国海事局</w:t>
      </w:r>
    </w:p>
    <w:p w:rsidR="008D4C2B" w:rsidRDefault="008D4C2B">
      <w:pPr>
        <w:widowControl/>
        <w:jc w:val="center"/>
        <w:rPr>
          <w:rFonts w:ascii="Times New Roman" w:eastAsia="宋体" w:hAnsi="Times New Roman" w:cs="Times New Roman"/>
          <w:b/>
          <w:color w:val="000000"/>
          <w:kern w:val="0"/>
          <w:sz w:val="28"/>
          <w:szCs w:val="20"/>
        </w:rPr>
      </w:pPr>
    </w:p>
    <w:p w:rsidR="008D4C2B" w:rsidRDefault="00E9236F">
      <w:pPr>
        <w:widowControl/>
        <w:jc w:val="center"/>
        <w:rPr>
          <w:rFonts w:ascii="Times New Roman" w:eastAsia="宋体" w:hAnsi="Times New Roman" w:cs="Times New Roman"/>
          <w:b/>
          <w:color w:val="000000"/>
          <w:kern w:val="0"/>
          <w:sz w:val="44"/>
          <w:szCs w:val="20"/>
        </w:rPr>
      </w:pPr>
      <w:r>
        <w:rPr>
          <w:rFonts w:ascii="Times New Roman" w:eastAsia="宋体" w:hAnsi="Times New Roman" w:cs="Times New Roman"/>
          <w:b/>
          <w:color w:val="000000"/>
          <w:kern w:val="0"/>
          <w:sz w:val="44"/>
          <w:szCs w:val="20"/>
        </w:rPr>
        <w:t>船舶与海上设施法定检验规则</w:t>
      </w:r>
    </w:p>
    <w:p w:rsidR="008D4C2B" w:rsidRDefault="008D4C2B">
      <w:pPr>
        <w:widowControl/>
        <w:jc w:val="center"/>
        <w:rPr>
          <w:rFonts w:ascii="Times New Roman" w:eastAsia="宋体" w:hAnsi="Times New Roman" w:cs="Times New Roman"/>
          <w:b/>
          <w:color w:val="000000"/>
          <w:kern w:val="0"/>
          <w:sz w:val="44"/>
          <w:szCs w:val="20"/>
        </w:rPr>
      </w:pPr>
    </w:p>
    <w:p w:rsidR="008D4C2B" w:rsidRDefault="008D4C2B">
      <w:pPr>
        <w:widowControl/>
        <w:jc w:val="center"/>
        <w:rPr>
          <w:rFonts w:ascii="Times New Roman" w:eastAsia="宋体" w:hAnsi="Times New Roman" w:cs="Times New Roman"/>
          <w:b/>
          <w:color w:val="000000"/>
          <w:kern w:val="0"/>
          <w:sz w:val="44"/>
          <w:szCs w:val="20"/>
        </w:rPr>
      </w:pPr>
    </w:p>
    <w:p w:rsidR="008D4C2B" w:rsidRDefault="00E9236F">
      <w:pPr>
        <w:widowControl/>
        <w:jc w:val="center"/>
        <w:rPr>
          <w:rFonts w:ascii="Times New Roman" w:eastAsia="宋体" w:hAnsi="Times New Roman" w:cs="Times New Roman"/>
          <w:b/>
          <w:color w:val="000000"/>
          <w:kern w:val="0"/>
          <w:sz w:val="28"/>
          <w:szCs w:val="20"/>
        </w:rPr>
      </w:pPr>
      <w:r>
        <w:rPr>
          <w:rFonts w:ascii="Times New Roman" w:eastAsia="宋体" w:hAnsi="Times New Roman" w:cs="Times New Roman"/>
          <w:b/>
          <w:color w:val="000000"/>
          <w:kern w:val="0"/>
          <w:sz w:val="28"/>
          <w:szCs w:val="20"/>
        </w:rPr>
        <w:t>国内航行海船法定检验技术规则</w:t>
      </w:r>
    </w:p>
    <w:p w:rsidR="008D4C2B" w:rsidRDefault="008741B5">
      <w:pPr>
        <w:widowControl/>
        <w:jc w:val="center"/>
        <w:rPr>
          <w:rFonts w:ascii="Times New Roman" w:eastAsia="宋体" w:hAnsi="Times New Roman" w:cs="Times New Roman"/>
          <w:color w:val="000000"/>
          <w:kern w:val="0"/>
          <w:sz w:val="28"/>
          <w:szCs w:val="20"/>
        </w:rPr>
      </w:pPr>
      <w:r>
        <w:rPr>
          <w:rFonts w:ascii="Times New Roman" w:eastAsia="宋体" w:hAnsi="Times New Roman" w:cs="Times New Roman" w:hint="eastAsia"/>
          <w:color w:val="000000"/>
          <w:kern w:val="0"/>
          <w:sz w:val="28"/>
          <w:szCs w:val="20"/>
        </w:rPr>
        <w:t>2019</w:t>
      </w:r>
    </w:p>
    <w:p w:rsidR="008D4C2B" w:rsidRDefault="008D4C2B">
      <w:pPr>
        <w:widowControl/>
        <w:jc w:val="center"/>
        <w:rPr>
          <w:rFonts w:ascii="Times New Roman" w:eastAsia="宋体" w:hAnsi="Times New Roman" w:cs="Times New Roman"/>
          <w:color w:val="000000"/>
          <w:kern w:val="0"/>
          <w:sz w:val="28"/>
          <w:szCs w:val="20"/>
        </w:rPr>
      </w:pPr>
    </w:p>
    <w:p w:rsidR="008D4C2B" w:rsidRDefault="008D4C2B">
      <w:pPr>
        <w:widowControl/>
        <w:jc w:val="center"/>
        <w:rPr>
          <w:rFonts w:ascii="Times New Roman" w:eastAsia="宋体" w:hAnsi="Times New Roman" w:cs="Times New Roman"/>
          <w:color w:val="000000"/>
          <w:kern w:val="0"/>
          <w:sz w:val="28"/>
          <w:szCs w:val="20"/>
        </w:rPr>
      </w:pPr>
    </w:p>
    <w:p w:rsidR="008D4C2B" w:rsidRDefault="00E9236F">
      <w:pPr>
        <w:tabs>
          <w:tab w:val="left" w:pos="1843"/>
          <w:tab w:val="left" w:pos="4678"/>
        </w:tabs>
        <w:rPr>
          <w:rFonts w:ascii="Times New Roman" w:eastAsia="宋体" w:hAnsi="Times New Roman" w:cs="Times New Roman"/>
          <w:color w:val="000000"/>
          <w:szCs w:val="24"/>
        </w:rPr>
      </w:pPr>
      <w:r>
        <w:rPr>
          <w:rFonts w:ascii="Times New Roman" w:eastAsia="宋体" w:hAnsi="Times New Roman" w:cs="Times New Roman"/>
          <w:color w:val="000000"/>
          <w:szCs w:val="24"/>
        </w:rPr>
        <w:tab/>
      </w:r>
    </w:p>
    <w:p w:rsidR="008D4C2B" w:rsidRDefault="00E9236F">
      <w:pPr>
        <w:tabs>
          <w:tab w:val="left" w:pos="1843"/>
          <w:tab w:val="left" w:pos="4678"/>
        </w:tabs>
        <w:rPr>
          <w:rFonts w:ascii="Times New Roman" w:eastAsia="宋体" w:hAnsi="Times New Roman" w:cs="Times New Roman"/>
          <w:color w:val="000000"/>
          <w:szCs w:val="24"/>
        </w:rPr>
      </w:pPr>
      <w:r>
        <w:rPr>
          <w:rFonts w:ascii="Times New Roman" w:eastAsia="宋体" w:hAnsi="Times New Roman" w:cs="Times New Roman"/>
          <w:color w:val="000000"/>
          <w:szCs w:val="24"/>
        </w:rPr>
        <w:tab/>
      </w:r>
    </w:p>
    <w:p w:rsidR="008D4C2B" w:rsidRDefault="008D4C2B">
      <w:pPr>
        <w:widowControl/>
        <w:jc w:val="center"/>
        <w:rPr>
          <w:rFonts w:ascii="Times New Roman" w:eastAsia="宋体" w:hAnsi="Times New Roman" w:cs="Times New Roman"/>
          <w:b/>
          <w:color w:val="000000"/>
          <w:kern w:val="0"/>
          <w:sz w:val="28"/>
          <w:szCs w:val="20"/>
        </w:rPr>
      </w:pPr>
    </w:p>
    <w:p w:rsidR="008D4C2B" w:rsidRDefault="00E9236F">
      <w:pPr>
        <w:widowControl/>
        <w:adjustRightInd w:val="0"/>
        <w:snapToGrid w:val="0"/>
        <w:spacing w:line="360" w:lineRule="auto"/>
        <w:jc w:val="center"/>
        <w:rPr>
          <w:rFonts w:ascii="Times New Roman" w:eastAsia="黑体" w:hAnsi="Times New Roman" w:cs="Times New Roman"/>
          <w:b/>
          <w:color w:val="000000"/>
          <w:kern w:val="0"/>
          <w:sz w:val="28"/>
          <w:szCs w:val="28"/>
        </w:rPr>
      </w:pPr>
      <w:r>
        <w:rPr>
          <w:rFonts w:ascii="Times New Roman" w:eastAsia="宋体" w:hAnsi="Times New Roman" w:cs="Times New Roman"/>
          <w:b/>
          <w:color w:val="000000"/>
          <w:kern w:val="0"/>
          <w:sz w:val="28"/>
          <w:szCs w:val="28"/>
        </w:rPr>
        <w:t>第</w:t>
      </w:r>
      <w:r>
        <w:rPr>
          <w:rFonts w:ascii="Times New Roman" w:eastAsia="宋体" w:hAnsi="Times New Roman" w:cs="Times New Roman" w:hint="eastAsia"/>
          <w:b/>
          <w:color w:val="000000"/>
          <w:kern w:val="0"/>
          <w:sz w:val="28"/>
          <w:szCs w:val="28"/>
        </w:rPr>
        <w:t>4</w:t>
      </w:r>
      <w:r>
        <w:rPr>
          <w:rFonts w:ascii="Times New Roman" w:eastAsia="宋体" w:hAnsi="Times New Roman" w:cs="Times New Roman"/>
          <w:b/>
          <w:color w:val="000000"/>
          <w:kern w:val="0"/>
          <w:sz w:val="28"/>
          <w:szCs w:val="28"/>
        </w:rPr>
        <w:t>篇</w:t>
      </w:r>
      <w:r>
        <w:rPr>
          <w:rFonts w:ascii="Times New Roman" w:eastAsia="宋体" w:hAnsi="Times New Roman" w:cs="Times New Roman"/>
          <w:b/>
          <w:color w:val="000000"/>
          <w:kern w:val="0"/>
          <w:sz w:val="28"/>
          <w:szCs w:val="28"/>
        </w:rPr>
        <w:t xml:space="preserve">  </w:t>
      </w:r>
      <w:r>
        <w:rPr>
          <w:rFonts w:ascii="Times New Roman" w:eastAsia="宋体" w:hAnsi="Times New Roman" w:cs="Times New Roman" w:hint="eastAsia"/>
          <w:b/>
          <w:color w:val="000000"/>
          <w:kern w:val="0"/>
          <w:sz w:val="28"/>
          <w:szCs w:val="28"/>
        </w:rPr>
        <w:t>船舶</w:t>
      </w:r>
      <w:r>
        <w:rPr>
          <w:rFonts w:ascii="Times New Roman" w:eastAsia="宋体" w:hAnsi="Times New Roman" w:cs="Times New Roman"/>
          <w:b/>
          <w:color w:val="000000"/>
          <w:kern w:val="0"/>
          <w:sz w:val="28"/>
          <w:szCs w:val="28"/>
        </w:rPr>
        <w:t>安全</w:t>
      </w:r>
    </w:p>
    <w:p w:rsidR="008D4C2B" w:rsidRDefault="008D4C2B">
      <w:pPr>
        <w:widowControl/>
        <w:adjustRightInd w:val="0"/>
        <w:snapToGrid w:val="0"/>
        <w:spacing w:line="300" w:lineRule="exact"/>
        <w:jc w:val="center"/>
        <w:rPr>
          <w:rFonts w:ascii="Times New Roman" w:eastAsia="黑体" w:hAnsi="Times New Roman" w:cs="Times New Roman"/>
          <w:b/>
          <w:color w:val="000000"/>
          <w:kern w:val="0"/>
          <w:sz w:val="28"/>
          <w:szCs w:val="28"/>
        </w:rPr>
      </w:pPr>
    </w:p>
    <w:p w:rsidR="008D4C2B" w:rsidRDefault="00E9236F">
      <w:pPr>
        <w:jc w:val="center"/>
        <w:rPr>
          <w:b/>
          <w:bCs/>
          <w:sz w:val="28"/>
        </w:rPr>
      </w:pPr>
      <w:r>
        <w:rPr>
          <w:rFonts w:hint="eastAsia"/>
          <w:b/>
          <w:bCs/>
          <w:sz w:val="28"/>
        </w:rPr>
        <w:t>（补充征求意见稿）</w:t>
      </w:r>
    </w:p>
    <w:p w:rsidR="008D4C2B" w:rsidRDefault="008D4C2B">
      <w:pPr>
        <w:widowControl/>
        <w:adjustRightInd w:val="0"/>
        <w:snapToGrid w:val="0"/>
        <w:spacing w:line="300" w:lineRule="exact"/>
        <w:jc w:val="center"/>
        <w:rPr>
          <w:rFonts w:ascii="Times New Roman" w:eastAsia="黑体" w:hAnsi="Times New Roman" w:cs="Times New Roman"/>
          <w:b/>
          <w:color w:val="000000"/>
          <w:kern w:val="0"/>
          <w:sz w:val="28"/>
          <w:szCs w:val="28"/>
        </w:rPr>
      </w:pPr>
    </w:p>
    <w:p w:rsidR="008D4C2B" w:rsidRDefault="008D4C2B">
      <w:pPr>
        <w:widowControl/>
        <w:adjustRightInd w:val="0"/>
        <w:snapToGrid w:val="0"/>
        <w:spacing w:line="300" w:lineRule="exact"/>
        <w:jc w:val="center"/>
        <w:rPr>
          <w:rFonts w:ascii="Times New Roman" w:eastAsia="黑体" w:hAnsi="Times New Roman" w:cs="Times New Roman"/>
          <w:b/>
          <w:color w:val="000000"/>
          <w:kern w:val="0"/>
          <w:sz w:val="28"/>
          <w:szCs w:val="28"/>
        </w:rPr>
      </w:pPr>
    </w:p>
    <w:p w:rsidR="008D4C2B" w:rsidRDefault="008D4C2B">
      <w:pPr>
        <w:widowControl/>
        <w:adjustRightInd w:val="0"/>
        <w:snapToGrid w:val="0"/>
        <w:spacing w:line="300" w:lineRule="exact"/>
        <w:jc w:val="center"/>
        <w:rPr>
          <w:rFonts w:ascii="Times New Roman" w:eastAsia="黑体" w:hAnsi="Times New Roman" w:cs="Times New Roman"/>
          <w:b/>
          <w:color w:val="000000"/>
          <w:kern w:val="0"/>
          <w:sz w:val="28"/>
          <w:szCs w:val="28"/>
        </w:rPr>
      </w:pPr>
    </w:p>
    <w:p w:rsidR="008D4C2B" w:rsidRDefault="008D4C2B">
      <w:pPr>
        <w:widowControl/>
        <w:adjustRightInd w:val="0"/>
        <w:snapToGrid w:val="0"/>
        <w:spacing w:line="300" w:lineRule="exact"/>
        <w:jc w:val="center"/>
        <w:rPr>
          <w:rFonts w:ascii="Times New Roman" w:eastAsia="黑体" w:hAnsi="Times New Roman" w:cs="Times New Roman"/>
          <w:b/>
          <w:color w:val="000000"/>
          <w:kern w:val="0"/>
          <w:sz w:val="28"/>
          <w:szCs w:val="28"/>
        </w:rPr>
      </w:pPr>
    </w:p>
    <w:p w:rsidR="008D4C2B" w:rsidRDefault="008D4C2B">
      <w:pPr>
        <w:widowControl/>
        <w:adjustRightInd w:val="0"/>
        <w:snapToGrid w:val="0"/>
        <w:spacing w:line="300" w:lineRule="exact"/>
        <w:jc w:val="center"/>
        <w:rPr>
          <w:rFonts w:ascii="Times New Roman" w:eastAsia="黑体" w:hAnsi="Times New Roman" w:cs="Times New Roman"/>
          <w:b/>
          <w:color w:val="000000"/>
          <w:kern w:val="0"/>
          <w:sz w:val="28"/>
          <w:szCs w:val="28"/>
        </w:rPr>
      </w:pPr>
    </w:p>
    <w:p w:rsidR="008D4C2B" w:rsidRDefault="008D4C2B">
      <w:pPr>
        <w:widowControl/>
        <w:adjustRightInd w:val="0"/>
        <w:snapToGrid w:val="0"/>
        <w:spacing w:line="300" w:lineRule="exact"/>
        <w:jc w:val="center"/>
        <w:rPr>
          <w:rFonts w:ascii="Times New Roman" w:eastAsia="黑体" w:hAnsi="Times New Roman" w:cs="Times New Roman"/>
          <w:b/>
          <w:color w:val="000000"/>
          <w:kern w:val="0"/>
          <w:sz w:val="28"/>
          <w:szCs w:val="28"/>
        </w:rPr>
      </w:pPr>
    </w:p>
    <w:p w:rsidR="008D4C2B" w:rsidRDefault="008D4C2B">
      <w:pPr>
        <w:widowControl/>
        <w:adjustRightInd w:val="0"/>
        <w:snapToGrid w:val="0"/>
        <w:spacing w:line="300" w:lineRule="exact"/>
        <w:jc w:val="center"/>
        <w:rPr>
          <w:rFonts w:ascii="Times New Roman" w:eastAsia="黑体" w:hAnsi="Times New Roman" w:cs="Times New Roman"/>
          <w:b/>
          <w:color w:val="000000"/>
          <w:kern w:val="0"/>
          <w:sz w:val="28"/>
          <w:szCs w:val="28"/>
        </w:rPr>
      </w:pPr>
    </w:p>
    <w:p w:rsidR="008D4C2B" w:rsidRDefault="008D4C2B">
      <w:pPr>
        <w:widowControl/>
        <w:adjustRightInd w:val="0"/>
        <w:snapToGrid w:val="0"/>
        <w:spacing w:line="300" w:lineRule="exact"/>
        <w:jc w:val="center"/>
        <w:rPr>
          <w:rFonts w:ascii="Times New Roman" w:eastAsia="黑体" w:hAnsi="Times New Roman" w:cs="Times New Roman"/>
          <w:b/>
          <w:color w:val="000000"/>
          <w:kern w:val="0"/>
          <w:sz w:val="28"/>
          <w:szCs w:val="28"/>
        </w:rPr>
      </w:pPr>
    </w:p>
    <w:p w:rsidR="008D4C2B" w:rsidRDefault="008D4C2B">
      <w:pPr>
        <w:widowControl/>
        <w:adjustRightInd w:val="0"/>
        <w:snapToGrid w:val="0"/>
        <w:spacing w:line="300" w:lineRule="exact"/>
        <w:jc w:val="center"/>
        <w:rPr>
          <w:rFonts w:ascii="Times New Roman" w:eastAsia="黑体" w:hAnsi="Times New Roman" w:cs="Times New Roman"/>
          <w:b/>
          <w:color w:val="000000"/>
          <w:kern w:val="0"/>
          <w:sz w:val="28"/>
          <w:szCs w:val="28"/>
        </w:rPr>
      </w:pPr>
    </w:p>
    <w:p w:rsidR="008D4C2B" w:rsidRDefault="008D4C2B">
      <w:pPr>
        <w:widowControl/>
        <w:adjustRightInd w:val="0"/>
        <w:snapToGrid w:val="0"/>
        <w:spacing w:line="300" w:lineRule="exact"/>
        <w:jc w:val="center"/>
        <w:rPr>
          <w:rFonts w:ascii="Times New Roman" w:eastAsia="黑体" w:hAnsi="Times New Roman" w:cs="Times New Roman"/>
          <w:b/>
          <w:color w:val="000000"/>
          <w:kern w:val="0"/>
          <w:sz w:val="28"/>
          <w:szCs w:val="28"/>
        </w:rPr>
      </w:pPr>
    </w:p>
    <w:p w:rsidR="008D4C2B" w:rsidRDefault="008D4C2B">
      <w:pPr>
        <w:widowControl/>
        <w:adjustRightInd w:val="0"/>
        <w:snapToGrid w:val="0"/>
        <w:spacing w:line="300" w:lineRule="exact"/>
        <w:jc w:val="center"/>
        <w:rPr>
          <w:rFonts w:ascii="Times New Roman" w:eastAsia="黑体" w:hAnsi="Times New Roman" w:cs="Times New Roman"/>
          <w:b/>
          <w:color w:val="000000"/>
          <w:kern w:val="0"/>
          <w:sz w:val="28"/>
          <w:szCs w:val="28"/>
        </w:rPr>
      </w:pPr>
    </w:p>
    <w:p w:rsidR="008D4C2B" w:rsidRDefault="008D4C2B">
      <w:pPr>
        <w:widowControl/>
        <w:adjustRightInd w:val="0"/>
        <w:snapToGrid w:val="0"/>
        <w:spacing w:line="300" w:lineRule="exact"/>
        <w:jc w:val="center"/>
        <w:rPr>
          <w:rFonts w:ascii="Times New Roman" w:eastAsia="黑体" w:hAnsi="Times New Roman" w:cs="Times New Roman"/>
          <w:b/>
          <w:color w:val="000000"/>
          <w:kern w:val="0"/>
          <w:sz w:val="28"/>
          <w:szCs w:val="28"/>
        </w:rPr>
      </w:pPr>
    </w:p>
    <w:p w:rsidR="008D4C2B" w:rsidRDefault="008D4C2B">
      <w:pPr>
        <w:widowControl/>
        <w:adjustRightInd w:val="0"/>
        <w:snapToGrid w:val="0"/>
        <w:spacing w:line="300" w:lineRule="exact"/>
        <w:jc w:val="center"/>
        <w:rPr>
          <w:rFonts w:ascii="Times New Roman" w:eastAsia="黑体" w:hAnsi="Times New Roman" w:cs="Times New Roman"/>
          <w:b/>
          <w:color w:val="000000"/>
          <w:kern w:val="0"/>
          <w:sz w:val="28"/>
          <w:szCs w:val="28"/>
        </w:rPr>
      </w:pPr>
    </w:p>
    <w:p w:rsidR="008D4C2B" w:rsidRDefault="008D4C2B">
      <w:pPr>
        <w:widowControl/>
        <w:adjustRightInd w:val="0"/>
        <w:snapToGrid w:val="0"/>
        <w:spacing w:line="300" w:lineRule="exact"/>
        <w:jc w:val="center"/>
        <w:rPr>
          <w:rFonts w:ascii="Times New Roman" w:eastAsia="黑体" w:hAnsi="Times New Roman" w:cs="Times New Roman"/>
          <w:b/>
          <w:color w:val="000000"/>
          <w:kern w:val="0"/>
          <w:sz w:val="28"/>
          <w:szCs w:val="28"/>
        </w:rPr>
      </w:pPr>
    </w:p>
    <w:p w:rsidR="008D4C2B" w:rsidRDefault="00E9236F">
      <w:pPr>
        <w:widowControl/>
        <w:jc w:val="center"/>
        <w:rPr>
          <w:rFonts w:ascii="宋体" w:hAnsi="宋体"/>
          <w:b/>
          <w:bCs/>
          <w:color w:val="0000FF"/>
          <w:sz w:val="28"/>
          <w:szCs w:val="28"/>
        </w:rPr>
      </w:pPr>
      <w:r>
        <w:rPr>
          <w:rFonts w:ascii="Times New Roman" w:eastAsia="黑体" w:hAnsi="Times New Roman" w:cs="Times New Roman"/>
          <w:b/>
          <w:color w:val="000000"/>
          <w:kern w:val="0"/>
          <w:sz w:val="28"/>
          <w:szCs w:val="28"/>
        </w:rPr>
        <w:br w:type="page"/>
      </w:r>
      <w:r>
        <w:rPr>
          <w:rFonts w:ascii="宋体" w:hAnsi="宋体" w:hint="eastAsia"/>
          <w:b/>
          <w:bCs/>
          <w:color w:val="0000FF"/>
          <w:sz w:val="28"/>
          <w:szCs w:val="28"/>
        </w:rPr>
        <w:lastRenderedPageBreak/>
        <w:t>简要编写说明</w:t>
      </w:r>
    </w:p>
    <w:p w:rsidR="008D4C2B" w:rsidRDefault="00E9236F">
      <w:pPr>
        <w:widowControl/>
        <w:spacing w:line="360" w:lineRule="auto"/>
        <w:ind w:firstLineChars="100" w:firstLine="240"/>
        <w:rPr>
          <w:rFonts w:asciiTheme="majorEastAsia" w:eastAsiaTheme="majorEastAsia" w:hAnsiTheme="majorEastAsia" w:cstheme="majorEastAsia"/>
          <w:color w:val="0000FF"/>
          <w:sz w:val="24"/>
          <w:szCs w:val="24"/>
        </w:rPr>
      </w:pPr>
      <w:r>
        <w:rPr>
          <w:rFonts w:asciiTheme="majorEastAsia" w:eastAsiaTheme="majorEastAsia" w:hAnsiTheme="majorEastAsia" w:cstheme="majorEastAsia" w:hint="eastAsia"/>
          <w:color w:val="0000FF"/>
          <w:sz w:val="24"/>
          <w:szCs w:val="24"/>
        </w:rPr>
        <w:t xml:space="preserve">   根据交通运输部海事局关于研究完善船舶技术规范中信号设备有关条款的函,以及国家渔民融合政策要求，本次补充征求意见稿在初稿的基础上作如下主要补充修订：</w:t>
      </w:r>
    </w:p>
    <w:p w:rsidR="008D4C2B" w:rsidRDefault="00E9236F">
      <w:pPr>
        <w:widowControl/>
        <w:numPr>
          <w:ilvl w:val="0"/>
          <w:numId w:val="1"/>
        </w:numPr>
        <w:spacing w:line="360" w:lineRule="auto"/>
        <w:rPr>
          <w:rFonts w:asciiTheme="majorEastAsia" w:eastAsiaTheme="majorEastAsia" w:hAnsiTheme="majorEastAsia" w:cstheme="majorEastAsia"/>
          <w:b/>
          <w:bCs/>
          <w:color w:val="0000FF"/>
          <w:sz w:val="24"/>
          <w:szCs w:val="24"/>
        </w:rPr>
      </w:pPr>
      <w:r>
        <w:rPr>
          <w:rFonts w:asciiTheme="majorEastAsia" w:eastAsiaTheme="majorEastAsia" w:hAnsiTheme="majorEastAsia" w:cstheme="majorEastAsia" w:hint="eastAsia"/>
          <w:b/>
          <w:bCs/>
          <w:color w:val="0000FF"/>
          <w:sz w:val="24"/>
          <w:szCs w:val="24"/>
        </w:rPr>
        <w:t>第7章 完整稳性</w:t>
      </w:r>
    </w:p>
    <w:p w:rsidR="008D4C2B" w:rsidRDefault="00E9236F">
      <w:pPr>
        <w:widowControl/>
        <w:spacing w:line="360" w:lineRule="auto"/>
        <w:ind w:firstLineChars="200" w:firstLine="480"/>
        <w:rPr>
          <w:rFonts w:asciiTheme="majorEastAsia" w:eastAsiaTheme="majorEastAsia" w:hAnsiTheme="majorEastAsia" w:cstheme="majorEastAsia"/>
          <w:color w:val="0000FF"/>
          <w:sz w:val="24"/>
          <w:szCs w:val="24"/>
        </w:rPr>
      </w:pPr>
      <w:r>
        <w:rPr>
          <w:rFonts w:asciiTheme="majorEastAsia" w:eastAsiaTheme="majorEastAsia" w:hAnsiTheme="majorEastAsia" w:cstheme="majorEastAsia" w:hint="eastAsia"/>
          <w:color w:val="0000FF"/>
          <w:sz w:val="24"/>
          <w:szCs w:val="24"/>
        </w:rPr>
        <w:t>参照渔船法规和IMO IS Code有关渔船的规定，增加了从事渔捞作业和收</w:t>
      </w:r>
      <w:proofErr w:type="gramStart"/>
      <w:r>
        <w:rPr>
          <w:rFonts w:asciiTheme="majorEastAsia" w:eastAsiaTheme="majorEastAsia" w:hAnsiTheme="majorEastAsia" w:cstheme="majorEastAsia" w:hint="eastAsia"/>
          <w:color w:val="0000FF"/>
          <w:sz w:val="24"/>
          <w:szCs w:val="24"/>
        </w:rPr>
        <w:t>鲜业务</w:t>
      </w:r>
      <w:proofErr w:type="gramEnd"/>
      <w:r>
        <w:rPr>
          <w:rFonts w:asciiTheme="majorEastAsia" w:eastAsiaTheme="majorEastAsia" w:hAnsiTheme="majorEastAsia" w:cstheme="majorEastAsia" w:hint="eastAsia"/>
          <w:color w:val="0000FF"/>
          <w:sz w:val="24"/>
          <w:szCs w:val="24"/>
        </w:rPr>
        <w:t>等渔业辅助船的特殊规定，与本章其他类型船舶一样，除此之外，仍应满足本章第1和2节的基本稳性衡准。</w:t>
      </w:r>
    </w:p>
    <w:p w:rsidR="008D4C2B" w:rsidRDefault="00E9236F">
      <w:pPr>
        <w:widowControl/>
        <w:spacing w:line="360" w:lineRule="auto"/>
        <w:ind w:firstLineChars="200" w:firstLine="480"/>
        <w:rPr>
          <w:rFonts w:asciiTheme="majorEastAsia" w:eastAsiaTheme="majorEastAsia" w:hAnsiTheme="majorEastAsia" w:cstheme="majorEastAsia"/>
          <w:color w:val="0000FF"/>
          <w:sz w:val="24"/>
          <w:szCs w:val="24"/>
        </w:rPr>
      </w:pPr>
      <w:r>
        <w:rPr>
          <w:rFonts w:asciiTheme="majorEastAsia" w:eastAsiaTheme="majorEastAsia" w:hAnsiTheme="majorEastAsia" w:cstheme="majorEastAsia" w:hint="eastAsia"/>
          <w:color w:val="0000FF"/>
          <w:sz w:val="24"/>
          <w:szCs w:val="24"/>
        </w:rPr>
        <w:t>其他无特殊业务的渔业辅助</w:t>
      </w:r>
      <w:proofErr w:type="gramStart"/>
      <w:r>
        <w:rPr>
          <w:rFonts w:asciiTheme="majorEastAsia" w:eastAsiaTheme="majorEastAsia" w:hAnsiTheme="majorEastAsia" w:cstheme="majorEastAsia" w:hint="eastAsia"/>
          <w:color w:val="0000FF"/>
          <w:sz w:val="24"/>
          <w:szCs w:val="24"/>
        </w:rPr>
        <w:t>船按照</w:t>
      </w:r>
      <w:proofErr w:type="gramEnd"/>
      <w:r>
        <w:rPr>
          <w:rFonts w:asciiTheme="majorEastAsia" w:eastAsiaTheme="majorEastAsia" w:hAnsiTheme="majorEastAsia" w:cstheme="majorEastAsia" w:hint="eastAsia"/>
          <w:color w:val="0000FF"/>
          <w:sz w:val="24"/>
          <w:szCs w:val="24"/>
        </w:rPr>
        <w:t>其特点采用本节相应类型船舶的基本装载情况进行校核即可，</w:t>
      </w:r>
      <w:proofErr w:type="gramStart"/>
      <w:r>
        <w:rPr>
          <w:rFonts w:asciiTheme="majorEastAsia" w:eastAsiaTheme="majorEastAsia" w:hAnsiTheme="majorEastAsia" w:cstheme="majorEastAsia" w:hint="eastAsia"/>
          <w:color w:val="0000FF"/>
          <w:sz w:val="24"/>
          <w:szCs w:val="24"/>
        </w:rPr>
        <w:t>不</w:t>
      </w:r>
      <w:proofErr w:type="gramEnd"/>
      <w:r>
        <w:rPr>
          <w:rFonts w:asciiTheme="majorEastAsia" w:eastAsiaTheme="majorEastAsia" w:hAnsiTheme="majorEastAsia" w:cstheme="majorEastAsia" w:hint="eastAsia"/>
          <w:color w:val="0000FF"/>
          <w:sz w:val="24"/>
          <w:szCs w:val="24"/>
        </w:rPr>
        <w:t>另行列出。基本稳性</w:t>
      </w:r>
      <w:proofErr w:type="gramStart"/>
      <w:r>
        <w:rPr>
          <w:rFonts w:asciiTheme="majorEastAsia" w:eastAsiaTheme="majorEastAsia" w:hAnsiTheme="majorEastAsia" w:cstheme="majorEastAsia" w:hint="eastAsia"/>
          <w:color w:val="0000FF"/>
          <w:sz w:val="24"/>
          <w:szCs w:val="24"/>
        </w:rPr>
        <w:t>衡准满足</w:t>
      </w:r>
      <w:proofErr w:type="gramEnd"/>
      <w:r>
        <w:rPr>
          <w:rFonts w:asciiTheme="majorEastAsia" w:eastAsiaTheme="majorEastAsia" w:hAnsiTheme="majorEastAsia" w:cstheme="majorEastAsia" w:hint="eastAsia"/>
          <w:color w:val="0000FF"/>
          <w:sz w:val="24"/>
          <w:szCs w:val="24"/>
        </w:rPr>
        <w:t>本章第1和2节的基本稳性衡准。</w:t>
      </w:r>
    </w:p>
    <w:p w:rsidR="006706EE" w:rsidRDefault="006706EE">
      <w:pPr>
        <w:widowControl/>
        <w:spacing w:line="360" w:lineRule="auto"/>
        <w:ind w:firstLineChars="200" w:firstLine="480"/>
        <w:rPr>
          <w:rFonts w:asciiTheme="majorEastAsia" w:eastAsiaTheme="majorEastAsia" w:hAnsiTheme="majorEastAsia" w:cstheme="majorEastAsia"/>
          <w:color w:val="0000FF"/>
          <w:sz w:val="24"/>
          <w:szCs w:val="24"/>
        </w:rPr>
      </w:pPr>
    </w:p>
    <w:p w:rsidR="008D4C2B" w:rsidRDefault="00E9236F">
      <w:pPr>
        <w:widowControl/>
        <w:spacing w:line="360" w:lineRule="auto"/>
        <w:rPr>
          <w:rFonts w:asciiTheme="majorEastAsia" w:eastAsiaTheme="majorEastAsia" w:hAnsiTheme="majorEastAsia" w:cstheme="majorEastAsia"/>
          <w:b/>
          <w:bCs/>
          <w:color w:val="0000FF"/>
          <w:sz w:val="24"/>
          <w:szCs w:val="24"/>
        </w:rPr>
      </w:pPr>
      <w:r>
        <w:rPr>
          <w:rFonts w:asciiTheme="majorEastAsia" w:eastAsiaTheme="majorEastAsia" w:hAnsiTheme="majorEastAsia" w:cstheme="majorEastAsia" w:hint="eastAsia"/>
          <w:b/>
          <w:bCs/>
          <w:color w:val="0000FF"/>
          <w:sz w:val="24"/>
          <w:szCs w:val="24"/>
        </w:rPr>
        <w:t>2、第8章 信号设备</w:t>
      </w:r>
    </w:p>
    <w:p w:rsidR="008D4C2B" w:rsidRDefault="00E9236F" w:rsidP="006706EE">
      <w:pPr>
        <w:spacing w:line="360" w:lineRule="auto"/>
        <w:ind w:left="360" w:hangingChars="150" w:hanging="360"/>
        <w:jc w:val="left"/>
        <w:rPr>
          <w:rFonts w:ascii="宋体" w:hAnsi="宋体"/>
          <w:color w:val="0000FF"/>
          <w:sz w:val="24"/>
          <w:szCs w:val="24"/>
        </w:rPr>
      </w:pPr>
      <w:r>
        <w:rPr>
          <w:rFonts w:ascii="宋体" w:hAnsi="宋体" w:hint="eastAsia"/>
          <w:color w:val="0000FF"/>
          <w:sz w:val="24"/>
          <w:szCs w:val="24"/>
        </w:rPr>
        <w:t>（1）在历年向部海事局申请号灯免除的案例中，主要集中在前后桅灯的水平距离不够、后桅灯免设、桅灯和（或）后</w:t>
      </w:r>
      <w:proofErr w:type="gramStart"/>
      <w:r>
        <w:rPr>
          <w:rFonts w:ascii="宋体" w:hAnsi="宋体" w:hint="eastAsia"/>
          <w:color w:val="0000FF"/>
          <w:sz w:val="24"/>
          <w:szCs w:val="24"/>
        </w:rPr>
        <w:t>锚灯不能</w:t>
      </w:r>
      <w:proofErr w:type="gramEnd"/>
      <w:r>
        <w:rPr>
          <w:rFonts w:ascii="宋体" w:hAnsi="宋体" w:hint="eastAsia"/>
          <w:color w:val="0000FF"/>
          <w:sz w:val="24"/>
          <w:szCs w:val="24"/>
        </w:rPr>
        <w:t>靠近船尾装设这几个方面。经对这些案例的梳理和提炼，提取特定构造和用途船舶的结构特征和采取相应的等效措施，并在参考2019年5月中海</w:t>
      </w:r>
      <w:proofErr w:type="gramStart"/>
      <w:r>
        <w:rPr>
          <w:rFonts w:ascii="宋体" w:hAnsi="宋体" w:hint="eastAsia"/>
          <w:color w:val="0000FF"/>
          <w:sz w:val="24"/>
          <w:szCs w:val="24"/>
        </w:rPr>
        <w:t>油服向</w:t>
      </w:r>
      <w:proofErr w:type="gramEnd"/>
      <w:r>
        <w:rPr>
          <w:rFonts w:ascii="宋体" w:hAnsi="宋体" w:hint="eastAsia"/>
          <w:color w:val="0000FF"/>
          <w:sz w:val="24"/>
          <w:szCs w:val="24"/>
        </w:rPr>
        <w:t>部海事局申请获批的号灯免除所采取的等效措施后，编制特定构造和用途船舶的特别规定，以在法规中直</w:t>
      </w:r>
      <w:proofErr w:type="gramStart"/>
      <w:r>
        <w:rPr>
          <w:rFonts w:ascii="宋体" w:hAnsi="宋体" w:hint="eastAsia"/>
          <w:color w:val="0000FF"/>
          <w:sz w:val="24"/>
          <w:szCs w:val="24"/>
        </w:rPr>
        <w:t>接明确</w:t>
      </w:r>
      <w:proofErr w:type="gramEnd"/>
      <w:r>
        <w:rPr>
          <w:rFonts w:ascii="宋体" w:hAnsi="宋体" w:hint="eastAsia"/>
          <w:color w:val="0000FF"/>
          <w:sz w:val="24"/>
          <w:szCs w:val="24"/>
        </w:rPr>
        <w:t>此类船舶号灯的具体布置要求。</w:t>
      </w:r>
    </w:p>
    <w:p w:rsidR="00CB4143" w:rsidRPr="006706EE" w:rsidRDefault="00E9236F" w:rsidP="00757B4D">
      <w:pPr>
        <w:spacing w:line="360" w:lineRule="auto"/>
        <w:ind w:left="360" w:hangingChars="150" w:hanging="360"/>
        <w:jc w:val="left"/>
        <w:rPr>
          <w:rFonts w:ascii="宋体" w:hAnsi="宋体"/>
          <w:color w:val="0000FF"/>
          <w:sz w:val="24"/>
          <w:szCs w:val="24"/>
        </w:rPr>
      </w:pPr>
      <w:r>
        <w:rPr>
          <w:rFonts w:ascii="宋体" w:hAnsi="宋体" w:hint="eastAsia"/>
          <w:color w:val="0000FF"/>
          <w:sz w:val="24"/>
          <w:szCs w:val="24"/>
        </w:rPr>
        <w:t>（2）</w:t>
      </w:r>
      <w:r w:rsidR="00757B4D">
        <w:rPr>
          <w:rFonts w:ascii="宋体" w:hAnsi="宋体" w:hint="eastAsia"/>
          <w:color w:val="0000FF"/>
          <w:sz w:val="24"/>
          <w:szCs w:val="24"/>
        </w:rPr>
        <w:t>对于已制订特殊规定之外的其他可能出现的船舶，</w:t>
      </w:r>
      <w:r w:rsidR="00915E42">
        <w:rPr>
          <w:rFonts w:ascii="宋体" w:hAnsi="宋体" w:hint="eastAsia"/>
          <w:color w:val="0000FF"/>
          <w:sz w:val="24"/>
          <w:szCs w:val="24"/>
        </w:rPr>
        <w:t>如不能满足本章相关要求，</w:t>
      </w:r>
      <w:r w:rsidR="00757B4D">
        <w:rPr>
          <w:rFonts w:ascii="宋体" w:hAnsi="宋体" w:hint="eastAsia"/>
          <w:color w:val="0000FF"/>
          <w:sz w:val="24"/>
          <w:szCs w:val="24"/>
        </w:rPr>
        <w:t>根据避碰规则，</w:t>
      </w:r>
      <w:r w:rsidR="008429A7">
        <w:rPr>
          <w:rFonts w:ascii="宋体" w:hAnsi="宋体" w:hint="eastAsia"/>
          <w:color w:val="0000FF"/>
          <w:sz w:val="24"/>
          <w:szCs w:val="24"/>
        </w:rPr>
        <w:t>由本局</w:t>
      </w:r>
      <w:r w:rsidR="00915E42">
        <w:rPr>
          <w:rFonts w:ascii="宋体" w:hAnsi="宋体" w:hint="eastAsia"/>
          <w:color w:val="0000FF"/>
          <w:sz w:val="24"/>
          <w:szCs w:val="24"/>
        </w:rPr>
        <w:t>确定</w:t>
      </w:r>
      <w:r w:rsidR="008429A7">
        <w:rPr>
          <w:rFonts w:ascii="宋体" w:hAnsi="宋体" w:hint="eastAsia"/>
          <w:color w:val="0000FF"/>
          <w:sz w:val="24"/>
          <w:szCs w:val="24"/>
        </w:rPr>
        <w:t>其特殊构造或用途，并</w:t>
      </w:r>
      <w:r w:rsidR="00A46A93">
        <w:rPr>
          <w:rFonts w:ascii="宋体" w:hAnsi="宋体" w:hint="eastAsia"/>
          <w:color w:val="0000FF"/>
          <w:sz w:val="24"/>
          <w:szCs w:val="24"/>
        </w:rPr>
        <w:t>符合</w:t>
      </w:r>
      <w:r w:rsidR="008429A7">
        <w:rPr>
          <w:rFonts w:ascii="宋体" w:hAnsi="宋体" w:hint="eastAsia"/>
          <w:color w:val="0000FF"/>
          <w:sz w:val="24"/>
          <w:szCs w:val="24"/>
        </w:rPr>
        <w:t>本局</w:t>
      </w:r>
      <w:r w:rsidR="00757B4D">
        <w:rPr>
          <w:rFonts w:ascii="宋体" w:hAnsi="宋体" w:hint="eastAsia"/>
          <w:color w:val="0000FF"/>
          <w:sz w:val="24"/>
          <w:szCs w:val="24"/>
        </w:rPr>
        <w:t>为其制定</w:t>
      </w:r>
      <w:r w:rsidR="00A46A93">
        <w:rPr>
          <w:rFonts w:ascii="宋体" w:hAnsi="宋体" w:hint="eastAsia"/>
          <w:color w:val="0000FF"/>
          <w:sz w:val="24"/>
          <w:szCs w:val="24"/>
        </w:rPr>
        <w:t>的</w:t>
      </w:r>
      <w:r w:rsidR="00757B4D">
        <w:rPr>
          <w:rFonts w:ascii="宋体" w:hAnsi="宋体" w:hint="eastAsia"/>
          <w:color w:val="0000FF"/>
          <w:sz w:val="24"/>
          <w:szCs w:val="24"/>
        </w:rPr>
        <w:t>另行规定。</w:t>
      </w:r>
    </w:p>
    <w:p w:rsidR="00CB4143" w:rsidRPr="00CB4143" w:rsidRDefault="00CB4143">
      <w:pPr>
        <w:spacing w:line="360" w:lineRule="auto"/>
        <w:ind w:left="360" w:hangingChars="150" w:hanging="360"/>
        <w:jc w:val="left"/>
        <w:rPr>
          <w:rFonts w:ascii="宋体" w:hAnsi="宋体"/>
          <w:color w:val="0000FF"/>
          <w:sz w:val="24"/>
          <w:szCs w:val="24"/>
        </w:rPr>
      </w:pPr>
    </w:p>
    <w:p w:rsidR="008D4C2B" w:rsidRDefault="00E9236F">
      <w:pPr>
        <w:rPr>
          <w:rFonts w:ascii="Times New Roman" w:eastAsia="宋体" w:hAnsi="Times New Roman" w:cs="Times New Roman"/>
          <w:b/>
          <w:color w:val="0000FF"/>
          <w:kern w:val="0"/>
          <w:sz w:val="30"/>
          <w:szCs w:val="30"/>
        </w:rPr>
      </w:pPr>
      <w:r>
        <w:rPr>
          <w:rFonts w:ascii="Times New Roman" w:eastAsia="宋体" w:hAnsi="Times New Roman" w:cs="Times New Roman" w:hint="eastAsia"/>
          <w:b/>
          <w:color w:val="0000FF"/>
          <w:kern w:val="0"/>
          <w:sz w:val="30"/>
          <w:szCs w:val="30"/>
        </w:rPr>
        <w:br w:type="page"/>
      </w:r>
    </w:p>
    <w:p w:rsidR="008D4C2B" w:rsidRDefault="00E9236F">
      <w:pPr>
        <w:widowControl/>
        <w:spacing w:line="360" w:lineRule="auto"/>
        <w:ind w:firstLineChars="200" w:firstLine="602"/>
        <w:jc w:val="center"/>
        <w:rPr>
          <w:rFonts w:ascii="Times New Roman" w:eastAsia="宋体" w:hAnsi="Times New Roman" w:cs="Times New Roman"/>
          <w:b/>
          <w:kern w:val="0"/>
          <w:sz w:val="30"/>
          <w:szCs w:val="30"/>
        </w:rPr>
      </w:pPr>
      <w:r>
        <w:rPr>
          <w:rFonts w:ascii="Times New Roman" w:eastAsia="宋体" w:hAnsi="Times New Roman" w:cs="Times New Roman" w:hint="eastAsia"/>
          <w:b/>
          <w:kern w:val="0"/>
          <w:sz w:val="30"/>
          <w:szCs w:val="30"/>
        </w:rPr>
        <w:lastRenderedPageBreak/>
        <w:t>目　录</w:t>
      </w:r>
    </w:p>
    <w:p w:rsidR="008D4C2B" w:rsidRDefault="008D4C2B">
      <w:pPr>
        <w:widowControl/>
        <w:tabs>
          <w:tab w:val="right" w:leader="dot" w:pos="8306"/>
        </w:tabs>
        <w:jc w:val="left"/>
        <w:rPr>
          <w:rFonts w:ascii="Times New Roman" w:eastAsia="宋体" w:hAnsi="宋体" w:cs="Times New Roman"/>
          <w:b/>
          <w:kern w:val="0"/>
          <w:szCs w:val="21"/>
        </w:rPr>
      </w:pPr>
    </w:p>
    <w:p w:rsidR="000E0F81" w:rsidRDefault="00E9236F">
      <w:pPr>
        <w:pStyle w:val="1"/>
        <w:tabs>
          <w:tab w:val="right" w:leader="dot" w:pos="8296"/>
        </w:tabs>
        <w:rPr>
          <w:noProof/>
        </w:rPr>
      </w:pPr>
      <w:r>
        <w:rPr>
          <w:rFonts w:ascii="Times New Roman" w:eastAsia="宋体" w:hAnsi="宋体" w:cs="Times New Roman"/>
          <w:b/>
          <w:kern w:val="0"/>
          <w:szCs w:val="21"/>
        </w:rPr>
        <w:fldChar w:fldCharType="begin"/>
      </w:r>
      <w:r>
        <w:rPr>
          <w:rFonts w:ascii="Times New Roman" w:eastAsia="宋体" w:hAnsi="宋体" w:cs="Times New Roman"/>
          <w:b/>
          <w:kern w:val="0"/>
          <w:szCs w:val="21"/>
        </w:rPr>
        <w:instrText xml:space="preserve"> </w:instrText>
      </w:r>
      <w:r>
        <w:rPr>
          <w:rFonts w:ascii="Times New Roman" w:eastAsia="宋体" w:hAnsi="宋体" w:cs="Times New Roman" w:hint="eastAsia"/>
          <w:b/>
          <w:kern w:val="0"/>
          <w:szCs w:val="21"/>
        </w:rPr>
        <w:instrText>TOC \o "1-3" \h \z \u</w:instrText>
      </w:r>
      <w:r>
        <w:rPr>
          <w:rFonts w:ascii="Times New Roman" w:eastAsia="宋体" w:hAnsi="宋体" w:cs="Times New Roman"/>
          <w:b/>
          <w:kern w:val="0"/>
          <w:szCs w:val="21"/>
        </w:rPr>
        <w:instrText xml:space="preserve"> </w:instrText>
      </w:r>
      <w:r>
        <w:rPr>
          <w:rFonts w:ascii="Times New Roman" w:eastAsia="宋体" w:hAnsi="宋体" w:cs="Times New Roman"/>
          <w:b/>
          <w:kern w:val="0"/>
          <w:szCs w:val="21"/>
        </w:rPr>
        <w:fldChar w:fldCharType="separate"/>
      </w:r>
      <w:hyperlink w:anchor="_Toc12633416" w:history="1">
        <w:r w:rsidR="000E0F81" w:rsidRPr="0093169D">
          <w:rPr>
            <w:rStyle w:val="a9"/>
            <w:rFonts w:ascii="宋体" w:hAnsi="宋体" w:hint="eastAsia"/>
            <w:b/>
            <w:bCs/>
            <w:noProof/>
          </w:rPr>
          <w:t>第</w:t>
        </w:r>
        <w:r w:rsidR="000E0F81" w:rsidRPr="0093169D">
          <w:rPr>
            <w:rStyle w:val="a9"/>
            <w:rFonts w:ascii="宋体" w:hAnsi="宋体"/>
            <w:b/>
            <w:bCs/>
            <w:noProof/>
          </w:rPr>
          <w:t>7</w:t>
        </w:r>
        <w:r w:rsidR="000E0F81" w:rsidRPr="0093169D">
          <w:rPr>
            <w:rStyle w:val="a9"/>
            <w:rFonts w:ascii="宋体" w:hAnsi="宋体" w:hint="eastAsia"/>
            <w:b/>
            <w:bCs/>
            <w:noProof/>
          </w:rPr>
          <w:t>章</w:t>
        </w:r>
        <w:r w:rsidR="000E0F81" w:rsidRPr="0093169D">
          <w:rPr>
            <w:rStyle w:val="a9"/>
            <w:rFonts w:ascii="宋体" w:hAnsi="宋体"/>
            <w:b/>
            <w:bCs/>
            <w:noProof/>
          </w:rPr>
          <w:t xml:space="preserve">  </w:t>
        </w:r>
        <w:r w:rsidR="000E0F81" w:rsidRPr="0093169D">
          <w:rPr>
            <w:rStyle w:val="a9"/>
            <w:rFonts w:ascii="宋体" w:hAnsi="宋体" w:hint="eastAsia"/>
            <w:b/>
            <w:bCs/>
            <w:noProof/>
          </w:rPr>
          <w:t>完整稳性</w:t>
        </w:r>
        <w:r w:rsidR="000E0F81">
          <w:rPr>
            <w:noProof/>
            <w:webHidden/>
          </w:rPr>
          <w:tab/>
        </w:r>
        <w:r w:rsidR="000E0F81">
          <w:rPr>
            <w:noProof/>
            <w:webHidden/>
          </w:rPr>
          <w:fldChar w:fldCharType="begin"/>
        </w:r>
        <w:r w:rsidR="000E0F81">
          <w:rPr>
            <w:noProof/>
            <w:webHidden/>
          </w:rPr>
          <w:instrText xml:space="preserve"> PAGEREF _Toc12633416 \h </w:instrText>
        </w:r>
        <w:r w:rsidR="000E0F81">
          <w:rPr>
            <w:noProof/>
            <w:webHidden/>
          </w:rPr>
        </w:r>
        <w:r w:rsidR="000E0F81">
          <w:rPr>
            <w:noProof/>
            <w:webHidden/>
          </w:rPr>
          <w:fldChar w:fldCharType="separate"/>
        </w:r>
        <w:r w:rsidR="000E0F81">
          <w:rPr>
            <w:noProof/>
            <w:webHidden/>
          </w:rPr>
          <w:t>3</w:t>
        </w:r>
        <w:r w:rsidR="000E0F81">
          <w:rPr>
            <w:noProof/>
            <w:webHidden/>
          </w:rPr>
          <w:fldChar w:fldCharType="end"/>
        </w:r>
      </w:hyperlink>
    </w:p>
    <w:p w:rsidR="000E0F81" w:rsidRDefault="000E0F81">
      <w:pPr>
        <w:pStyle w:val="2"/>
        <w:tabs>
          <w:tab w:val="right" w:leader="dot" w:pos="8296"/>
        </w:tabs>
        <w:rPr>
          <w:noProof/>
        </w:rPr>
      </w:pPr>
      <w:hyperlink w:anchor="_Toc12633417" w:history="1">
        <w:r w:rsidRPr="0093169D">
          <w:rPr>
            <w:rStyle w:val="a9"/>
            <w:rFonts w:eastAsia="楷体_GB2312"/>
            <w:noProof/>
          </w:rPr>
          <w:t xml:space="preserve">3  </w:t>
        </w:r>
        <w:r w:rsidRPr="0093169D">
          <w:rPr>
            <w:rStyle w:val="a9"/>
            <w:rFonts w:eastAsia="楷体_GB2312" w:hint="eastAsia"/>
            <w:noProof/>
          </w:rPr>
          <w:t>稳性特殊要求</w:t>
        </w:r>
        <w:r>
          <w:rPr>
            <w:noProof/>
            <w:webHidden/>
          </w:rPr>
          <w:tab/>
        </w:r>
        <w:r>
          <w:rPr>
            <w:noProof/>
            <w:webHidden/>
          </w:rPr>
          <w:fldChar w:fldCharType="begin"/>
        </w:r>
        <w:r>
          <w:rPr>
            <w:noProof/>
            <w:webHidden/>
          </w:rPr>
          <w:instrText xml:space="preserve"> PAGEREF _Toc12633417 \h </w:instrText>
        </w:r>
        <w:r>
          <w:rPr>
            <w:noProof/>
            <w:webHidden/>
          </w:rPr>
        </w:r>
        <w:r>
          <w:rPr>
            <w:noProof/>
            <w:webHidden/>
          </w:rPr>
          <w:fldChar w:fldCharType="separate"/>
        </w:r>
        <w:r>
          <w:rPr>
            <w:noProof/>
            <w:webHidden/>
          </w:rPr>
          <w:t>3</w:t>
        </w:r>
        <w:r>
          <w:rPr>
            <w:noProof/>
            <w:webHidden/>
          </w:rPr>
          <w:fldChar w:fldCharType="end"/>
        </w:r>
      </w:hyperlink>
    </w:p>
    <w:p w:rsidR="000E0F81" w:rsidRDefault="000E0F81">
      <w:pPr>
        <w:pStyle w:val="1"/>
        <w:tabs>
          <w:tab w:val="right" w:leader="dot" w:pos="8296"/>
        </w:tabs>
        <w:rPr>
          <w:noProof/>
        </w:rPr>
      </w:pPr>
      <w:hyperlink w:anchor="_Toc12633418" w:history="1">
        <w:r w:rsidRPr="0093169D">
          <w:rPr>
            <w:rStyle w:val="a9"/>
            <w:rFonts w:ascii="宋体" w:hAnsi="宋体" w:hint="eastAsia"/>
            <w:b/>
            <w:bCs/>
            <w:noProof/>
          </w:rPr>
          <w:t>第</w:t>
        </w:r>
        <w:r w:rsidRPr="0093169D">
          <w:rPr>
            <w:rStyle w:val="a9"/>
            <w:b/>
            <w:bCs/>
            <w:noProof/>
          </w:rPr>
          <w:t>8</w:t>
        </w:r>
        <w:r w:rsidRPr="0093169D">
          <w:rPr>
            <w:rStyle w:val="a9"/>
            <w:rFonts w:ascii="宋体" w:hAnsi="宋体" w:hint="eastAsia"/>
            <w:b/>
            <w:bCs/>
            <w:noProof/>
          </w:rPr>
          <w:t>章</w:t>
        </w:r>
        <w:r w:rsidRPr="0093169D">
          <w:rPr>
            <w:rStyle w:val="a9"/>
            <w:rFonts w:ascii="宋体" w:hAnsi="宋体"/>
            <w:b/>
            <w:bCs/>
            <w:noProof/>
          </w:rPr>
          <w:t xml:space="preserve">  </w:t>
        </w:r>
        <w:r w:rsidRPr="0093169D">
          <w:rPr>
            <w:rStyle w:val="a9"/>
            <w:rFonts w:ascii="宋体" w:hAnsi="宋体" w:hint="eastAsia"/>
            <w:b/>
            <w:bCs/>
            <w:noProof/>
          </w:rPr>
          <w:t>信号设备</w:t>
        </w:r>
        <w:r>
          <w:rPr>
            <w:noProof/>
            <w:webHidden/>
          </w:rPr>
          <w:tab/>
        </w:r>
        <w:r>
          <w:rPr>
            <w:noProof/>
            <w:webHidden/>
          </w:rPr>
          <w:fldChar w:fldCharType="begin"/>
        </w:r>
        <w:r>
          <w:rPr>
            <w:noProof/>
            <w:webHidden/>
          </w:rPr>
          <w:instrText xml:space="preserve"> PAGEREF _Toc12633418 \h </w:instrText>
        </w:r>
        <w:r>
          <w:rPr>
            <w:noProof/>
            <w:webHidden/>
          </w:rPr>
        </w:r>
        <w:r>
          <w:rPr>
            <w:noProof/>
            <w:webHidden/>
          </w:rPr>
          <w:fldChar w:fldCharType="separate"/>
        </w:r>
        <w:r>
          <w:rPr>
            <w:noProof/>
            <w:webHidden/>
          </w:rPr>
          <w:t>5</w:t>
        </w:r>
        <w:r>
          <w:rPr>
            <w:noProof/>
            <w:webHidden/>
          </w:rPr>
          <w:fldChar w:fldCharType="end"/>
        </w:r>
      </w:hyperlink>
    </w:p>
    <w:p w:rsidR="000E0F81" w:rsidRDefault="000E0F81">
      <w:pPr>
        <w:pStyle w:val="2"/>
        <w:tabs>
          <w:tab w:val="right" w:leader="dot" w:pos="8296"/>
        </w:tabs>
        <w:rPr>
          <w:noProof/>
        </w:rPr>
      </w:pPr>
      <w:hyperlink w:anchor="_Toc12633419" w:history="1">
        <w:r w:rsidRPr="0093169D">
          <w:rPr>
            <w:rStyle w:val="a9"/>
            <w:rFonts w:eastAsia="楷体_GB2312"/>
            <w:noProof/>
          </w:rPr>
          <w:t xml:space="preserve">1  </w:t>
        </w:r>
        <w:r w:rsidRPr="0093169D">
          <w:rPr>
            <w:rStyle w:val="a9"/>
            <w:rFonts w:eastAsia="楷体_GB2312" w:hint="eastAsia"/>
            <w:noProof/>
          </w:rPr>
          <w:t>一般规定</w:t>
        </w:r>
        <w:r>
          <w:rPr>
            <w:noProof/>
            <w:webHidden/>
          </w:rPr>
          <w:tab/>
        </w:r>
        <w:r>
          <w:rPr>
            <w:noProof/>
            <w:webHidden/>
          </w:rPr>
          <w:fldChar w:fldCharType="begin"/>
        </w:r>
        <w:r>
          <w:rPr>
            <w:noProof/>
            <w:webHidden/>
          </w:rPr>
          <w:instrText xml:space="preserve"> PAGEREF _Toc12633419 \h </w:instrText>
        </w:r>
        <w:r>
          <w:rPr>
            <w:noProof/>
            <w:webHidden/>
          </w:rPr>
        </w:r>
        <w:r>
          <w:rPr>
            <w:noProof/>
            <w:webHidden/>
          </w:rPr>
          <w:fldChar w:fldCharType="separate"/>
        </w:r>
        <w:r>
          <w:rPr>
            <w:noProof/>
            <w:webHidden/>
          </w:rPr>
          <w:t>5</w:t>
        </w:r>
        <w:r>
          <w:rPr>
            <w:noProof/>
            <w:webHidden/>
          </w:rPr>
          <w:fldChar w:fldCharType="end"/>
        </w:r>
      </w:hyperlink>
    </w:p>
    <w:bookmarkStart w:id="0" w:name="_GoBack"/>
    <w:bookmarkEnd w:id="0"/>
    <w:p w:rsidR="000E0F81" w:rsidRDefault="000E0F81">
      <w:pPr>
        <w:pStyle w:val="2"/>
        <w:tabs>
          <w:tab w:val="right" w:leader="dot" w:pos="8296"/>
        </w:tabs>
        <w:rPr>
          <w:noProof/>
        </w:rPr>
      </w:pPr>
      <w:r w:rsidRPr="0093169D">
        <w:rPr>
          <w:rStyle w:val="a9"/>
          <w:noProof/>
        </w:rPr>
        <w:fldChar w:fldCharType="begin"/>
      </w:r>
      <w:r w:rsidRPr="0093169D">
        <w:rPr>
          <w:rStyle w:val="a9"/>
          <w:noProof/>
        </w:rPr>
        <w:instrText xml:space="preserve"> </w:instrText>
      </w:r>
      <w:r>
        <w:rPr>
          <w:noProof/>
        </w:rPr>
        <w:instrText>HYPERLINK \l "_Toc12633421"</w:instrText>
      </w:r>
      <w:r w:rsidRPr="0093169D">
        <w:rPr>
          <w:rStyle w:val="a9"/>
          <w:noProof/>
        </w:rPr>
        <w:instrText xml:space="preserve"> </w:instrText>
      </w:r>
      <w:r w:rsidRPr="0093169D">
        <w:rPr>
          <w:rStyle w:val="a9"/>
          <w:noProof/>
        </w:rPr>
      </w:r>
      <w:r w:rsidRPr="0093169D">
        <w:rPr>
          <w:rStyle w:val="a9"/>
          <w:noProof/>
        </w:rPr>
        <w:fldChar w:fldCharType="separate"/>
      </w:r>
      <w:r w:rsidRPr="0093169D">
        <w:rPr>
          <w:rStyle w:val="a9"/>
          <w:rFonts w:eastAsia="楷体_GB2312"/>
          <w:noProof/>
        </w:rPr>
        <w:t xml:space="preserve">2  </w:t>
      </w:r>
      <w:r w:rsidRPr="0093169D">
        <w:rPr>
          <w:rStyle w:val="a9"/>
          <w:rFonts w:ascii="楷体_GB2312" w:eastAsia="楷体_GB2312" w:hint="eastAsia"/>
          <w:noProof/>
        </w:rPr>
        <w:t>号</w:t>
      </w:r>
      <w:r w:rsidRPr="0093169D">
        <w:rPr>
          <w:rStyle w:val="a9"/>
          <w:rFonts w:ascii="楷体_GB2312" w:eastAsia="楷体_GB2312"/>
          <w:noProof/>
        </w:rPr>
        <w:t xml:space="preserve">  </w:t>
      </w:r>
      <w:r w:rsidRPr="0093169D">
        <w:rPr>
          <w:rStyle w:val="a9"/>
          <w:rFonts w:ascii="楷体_GB2312" w:eastAsia="楷体_GB2312" w:hint="eastAsia"/>
          <w:noProof/>
        </w:rPr>
        <w:t>灯</w:t>
      </w:r>
      <w:r>
        <w:rPr>
          <w:noProof/>
          <w:webHidden/>
        </w:rPr>
        <w:tab/>
      </w:r>
      <w:r>
        <w:rPr>
          <w:noProof/>
          <w:webHidden/>
        </w:rPr>
        <w:fldChar w:fldCharType="begin"/>
      </w:r>
      <w:r>
        <w:rPr>
          <w:noProof/>
          <w:webHidden/>
        </w:rPr>
        <w:instrText xml:space="preserve"> PAGEREF _Toc12633421 \h </w:instrText>
      </w:r>
      <w:r>
        <w:rPr>
          <w:noProof/>
          <w:webHidden/>
        </w:rPr>
      </w:r>
      <w:r>
        <w:rPr>
          <w:noProof/>
          <w:webHidden/>
        </w:rPr>
        <w:fldChar w:fldCharType="separate"/>
      </w:r>
      <w:r>
        <w:rPr>
          <w:noProof/>
          <w:webHidden/>
        </w:rPr>
        <w:t>5</w:t>
      </w:r>
      <w:r>
        <w:rPr>
          <w:noProof/>
          <w:webHidden/>
        </w:rPr>
        <w:fldChar w:fldCharType="end"/>
      </w:r>
      <w:r w:rsidRPr="0093169D">
        <w:rPr>
          <w:rStyle w:val="a9"/>
          <w:noProof/>
        </w:rPr>
        <w:fldChar w:fldCharType="end"/>
      </w:r>
    </w:p>
    <w:p w:rsidR="008D4C2B" w:rsidRDefault="00E9236F">
      <w:pPr>
        <w:spacing w:line="360" w:lineRule="auto"/>
        <w:jc w:val="center"/>
        <w:rPr>
          <w:rFonts w:ascii="黑体" w:eastAsia="黑体" w:hAnsi="黑体"/>
          <w:sz w:val="50"/>
          <w:szCs w:val="50"/>
        </w:rPr>
      </w:pPr>
      <w:r>
        <w:rPr>
          <w:rFonts w:ascii="宋体" w:eastAsia="宋体" w:hAnsi="宋体" w:cs="Times New Roman"/>
          <w:kern w:val="0"/>
          <w:szCs w:val="21"/>
        </w:rPr>
        <w:fldChar w:fldCharType="end"/>
      </w:r>
    </w:p>
    <w:p w:rsidR="008D4C2B" w:rsidRDefault="008D4C2B">
      <w:pPr>
        <w:widowControl/>
        <w:jc w:val="left"/>
        <w:rPr>
          <w:rFonts w:ascii="仿宋" w:eastAsia="仿宋" w:hAnsi="仿宋"/>
          <w:sz w:val="24"/>
          <w:szCs w:val="24"/>
        </w:rPr>
      </w:pPr>
    </w:p>
    <w:p w:rsidR="008D4C2B" w:rsidRDefault="00E9236F">
      <w:pPr>
        <w:widowControl/>
        <w:jc w:val="left"/>
        <w:rPr>
          <w:rFonts w:ascii="宋体" w:hAnsi="宋体"/>
          <w:b/>
          <w:bCs/>
          <w:sz w:val="28"/>
          <w:szCs w:val="28"/>
        </w:rPr>
      </w:pPr>
      <w:r>
        <w:rPr>
          <w:rFonts w:ascii="宋体" w:hAnsi="宋体"/>
          <w:b/>
          <w:bCs/>
          <w:sz w:val="28"/>
          <w:szCs w:val="28"/>
        </w:rPr>
        <w:br w:type="page"/>
      </w:r>
    </w:p>
    <w:p w:rsidR="008D4C2B" w:rsidRDefault="00E9236F">
      <w:pPr>
        <w:jc w:val="center"/>
        <w:outlineLvl w:val="0"/>
        <w:rPr>
          <w:rFonts w:ascii="宋体" w:hAnsi="宋体"/>
          <w:b/>
          <w:bCs/>
          <w:sz w:val="28"/>
          <w:szCs w:val="28"/>
        </w:rPr>
      </w:pPr>
      <w:bookmarkStart w:id="1" w:name="_Toc12633416"/>
      <w:r>
        <w:rPr>
          <w:rFonts w:ascii="宋体" w:hAnsi="宋体"/>
          <w:b/>
          <w:bCs/>
          <w:sz w:val="28"/>
          <w:szCs w:val="28"/>
        </w:rPr>
        <w:lastRenderedPageBreak/>
        <w:t>第7章  完整稳性</w:t>
      </w:r>
      <w:bookmarkEnd w:id="1"/>
    </w:p>
    <w:p w:rsidR="008D4C2B" w:rsidRDefault="00E9236F">
      <w:pPr>
        <w:jc w:val="center"/>
        <w:outlineLvl w:val="1"/>
        <w:rPr>
          <w:rFonts w:eastAsia="楷体_GB2312"/>
          <w:sz w:val="28"/>
          <w:szCs w:val="28"/>
        </w:rPr>
      </w:pPr>
      <w:bookmarkStart w:id="2" w:name="_Toc18646"/>
      <w:bookmarkStart w:id="3" w:name="_Toc247708447"/>
      <w:bookmarkStart w:id="4" w:name="_Toc12633417"/>
      <w:r>
        <w:rPr>
          <w:rFonts w:eastAsia="楷体_GB2312"/>
          <w:sz w:val="28"/>
          <w:szCs w:val="28"/>
        </w:rPr>
        <w:t xml:space="preserve">3  </w:t>
      </w:r>
      <w:r>
        <w:rPr>
          <w:rFonts w:eastAsia="楷体_GB2312"/>
          <w:sz w:val="28"/>
          <w:szCs w:val="28"/>
        </w:rPr>
        <w:t>稳性特殊要求</w:t>
      </w:r>
      <w:bookmarkEnd w:id="2"/>
      <w:bookmarkEnd w:id="3"/>
      <w:bookmarkEnd w:id="4"/>
    </w:p>
    <w:p w:rsidR="008D4C2B" w:rsidRDefault="00E9236F">
      <w:pPr>
        <w:adjustRightInd w:val="0"/>
        <w:snapToGrid w:val="0"/>
        <w:spacing w:line="460" w:lineRule="exact"/>
        <w:ind w:firstLineChars="200" w:firstLine="420"/>
        <w:rPr>
          <w:bCs/>
        </w:rPr>
      </w:pPr>
      <w:r>
        <w:rPr>
          <w:rFonts w:hint="eastAsia"/>
          <w:bCs/>
        </w:rPr>
        <w:t>新增</w:t>
      </w:r>
      <w:r>
        <w:rPr>
          <w:rFonts w:hint="eastAsia"/>
          <w:bCs/>
        </w:rPr>
        <w:t>3.18</w:t>
      </w:r>
      <w:r>
        <w:rPr>
          <w:rFonts w:hint="eastAsia"/>
          <w:bCs/>
        </w:rPr>
        <w:t>如下：</w:t>
      </w:r>
    </w:p>
    <w:p w:rsidR="008D4C2B" w:rsidRDefault="00E9236F">
      <w:pPr>
        <w:adjustRightInd w:val="0"/>
        <w:snapToGrid w:val="0"/>
        <w:spacing w:line="460" w:lineRule="exact"/>
        <w:ind w:firstLineChars="200" w:firstLine="422"/>
        <w:rPr>
          <w:b/>
          <w:color w:val="FF0000"/>
          <w:u w:val="single"/>
        </w:rPr>
      </w:pPr>
      <w:r>
        <w:rPr>
          <w:rFonts w:hint="eastAsia"/>
          <w:b/>
          <w:color w:val="FF0000"/>
          <w:u w:val="single"/>
        </w:rPr>
        <w:t xml:space="preserve">3.18  </w:t>
      </w:r>
      <w:r>
        <w:rPr>
          <w:rFonts w:hint="eastAsia"/>
          <w:b/>
          <w:color w:val="FF0000"/>
          <w:u w:val="single"/>
        </w:rPr>
        <w:t>渔业辅助船</w:t>
      </w:r>
    </w:p>
    <w:p w:rsidR="008D4C2B" w:rsidRDefault="00E9236F">
      <w:pPr>
        <w:ind w:firstLineChars="200" w:firstLine="420"/>
        <w:rPr>
          <w:color w:val="FF0000"/>
          <w:u w:val="single"/>
        </w:rPr>
      </w:pPr>
      <w:r>
        <w:rPr>
          <w:color w:val="FF0000"/>
          <w:u w:val="single"/>
        </w:rPr>
        <w:t>3.1</w:t>
      </w:r>
      <w:r>
        <w:rPr>
          <w:rFonts w:hint="eastAsia"/>
          <w:color w:val="FF0000"/>
          <w:u w:val="single"/>
        </w:rPr>
        <w:t>8</w:t>
      </w:r>
      <w:r>
        <w:rPr>
          <w:color w:val="FF0000"/>
          <w:u w:val="single"/>
        </w:rPr>
        <w:t xml:space="preserve">.1  </w:t>
      </w:r>
      <w:r>
        <w:rPr>
          <w:rFonts w:hint="eastAsia"/>
          <w:color w:val="FF0000"/>
          <w:u w:val="single"/>
        </w:rPr>
        <w:t>渔业辅助船应核算基本装载情况如下：</w:t>
      </w:r>
    </w:p>
    <w:p w:rsidR="008D4C2B" w:rsidRDefault="00E9236F">
      <w:pPr>
        <w:ind w:firstLineChars="200" w:firstLine="420"/>
        <w:rPr>
          <w:color w:val="FF0000"/>
          <w:u w:val="single"/>
        </w:rPr>
      </w:pPr>
      <w:r>
        <w:rPr>
          <w:rFonts w:hint="eastAsia"/>
          <w:color w:val="FF0000"/>
          <w:u w:val="single"/>
        </w:rPr>
        <w:t>3.18.1.1</w:t>
      </w:r>
      <w:r>
        <w:rPr>
          <w:rFonts w:hint="eastAsia"/>
          <w:color w:val="FF0000"/>
          <w:u w:val="single"/>
        </w:rPr>
        <w:t>对于从事渔捞作业的渔业辅助船舶，应校核下列基本装载情况：</w:t>
      </w:r>
    </w:p>
    <w:p w:rsidR="008D4C2B" w:rsidRDefault="00E9236F">
      <w:pPr>
        <w:ind w:firstLineChars="200" w:firstLine="420"/>
        <w:rPr>
          <w:color w:val="FF0000"/>
          <w:u w:val="single"/>
        </w:rPr>
      </w:pPr>
      <w:r>
        <w:rPr>
          <w:rFonts w:hint="eastAsia"/>
          <w:color w:val="FF0000"/>
          <w:u w:val="single"/>
        </w:rPr>
        <w:t>（</w:t>
      </w:r>
      <w:r>
        <w:rPr>
          <w:rFonts w:hint="eastAsia"/>
          <w:color w:val="FF0000"/>
          <w:u w:val="single"/>
        </w:rPr>
        <w:t>1</w:t>
      </w:r>
      <w:r>
        <w:rPr>
          <w:rFonts w:hint="eastAsia"/>
          <w:color w:val="FF0000"/>
          <w:u w:val="single"/>
        </w:rPr>
        <w:t>）出港（满载燃油、淡水、食品、备品、冰、渔具等）；</w:t>
      </w:r>
    </w:p>
    <w:p w:rsidR="008D4C2B" w:rsidRDefault="00E9236F">
      <w:pPr>
        <w:ind w:firstLineChars="200" w:firstLine="420"/>
        <w:rPr>
          <w:color w:val="FF0000"/>
          <w:u w:val="single"/>
        </w:rPr>
      </w:pPr>
      <w:r>
        <w:rPr>
          <w:rFonts w:hint="eastAsia"/>
          <w:color w:val="FF0000"/>
          <w:u w:val="single"/>
        </w:rPr>
        <w:t>（</w:t>
      </w:r>
      <w:r>
        <w:rPr>
          <w:rFonts w:hint="eastAsia"/>
          <w:color w:val="FF0000"/>
          <w:u w:val="single"/>
        </w:rPr>
        <w:t>2</w:t>
      </w:r>
      <w:r>
        <w:rPr>
          <w:rFonts w:hint="eastAsia"/>
          <w:color w:val="FF0000"/>
          <w:u w:val="single"/>
        </w:rPr>
        <w:t>）捕鱼中（舱内无鱼货，燃油、淡水、食品、备品</w:t>
      </w:r>
      <w:r>
        <w:rPr>
          <w:color w:val="FF0000"/>
          <w:u w:val="single"/>
        </w:rPr>
        <w:t>70%</w:t>
      </w:r>
      <w:r>
        <w:rPr>
          <w:rFonts w:hint="eastAsia"/>
          <w:color w:val="FF0000"/>
          <w:u w:val="single"/>
        </w:rPr>
        <w:t>，冰</w:t>
      </w:r>
      <w:r>
        <w:rPr>
          <w:color w:val="FF0000"/>
          <w:u w:val="single"/>
        </w:rPr>
        <w:t>95%</w:t>
      </w:r>
      <w:r>
        <w:rPr>
          <w:rFonts w:hint="eastAsia"/>
          <w:color w:val="FF0000"/>
          <w:u w:val="single"/>
        </w:rPr>
        <w:t>）；</w:t>
      </w:r>
    </w:p>
    <w:p w:rsidR="008D4C2B" w:rsidRDefault="00E9236F">
      <w:pPr>
        <w:ind w:firstLineChars="200" w:firstLine="420"/>
        <w:rPr>
          <w:color w:val="FF0000"/>
          <w:u w:val="single"/>
        </w:rPr>
      </w:pPr>
      <w:r>
        <w:rPr>
          <w:rFonts w:hint="eastAsia"/>
          <w:color w:val="FF0000"/>
          <w:u w:val="single"/>
        </w:rPr>
        <w:t>（</w:t>
      </w:r>
      <w:r>
        <w:rPr>
          <w:rFonts w:hint="eastAsia"/>
          <w:color w:val="FF0000"/>
          <w:u w:val="single"/>
        </w:rPr>
        <w:t>3</w:t>
      </w:r>
      <w:r>
        <w:rPr>
          <w:rFonts w:hint="eastAsia"/>
          <w:color w:val="FF0000"/>
          <w:u w:val="single"/>
        </w:rPr>
        <w:t>）满载返航（鱼货</w:t>
      </w:r>
      <w:r>
        <w:rPr>
          <w:color w:val="FF0000"/>
          <w:u w:val="single"/>
        </w:rPr>
        <w:t>100%</w:t>
      </w:r>
      <w:r>
        <w:rPr>
          <w:rFonts w:hint="eastAsia"/>
          <w:color w:val="FF0000"/>
          <w:u w:val="single"/>
        </w:rPr>
        <w:t>，燃油、淡水、食品及备品</w:t>
      </w:r>
      <w:r>
        <w:rPr>
          <w:color w:val="FF0000"/>
          <w:u w:val="single"/>
        </w:rPr>
        <w:t>30%</w:t>
      </w:r>
      <w:r>
        <w:rPr>
          <w:rFonts w:hint="eastAsia"/>
          <w:color w:val="FF0000"/>
          <w:u w:val="single"/>
        </w:rPr>
        <w:t>。如其作业方式证明合理，经同意，鱼货也可按实际装载量计算）；</w:t>
      </w:r>
    </w:p>
    <w:p w:rsidR="008D4C2B" w:rsidRDefault="00E9236F">
      <w:pPr>
        <w:ind w:firstLineChars="200" w:firstLine="420"/>
        <w:rPr>
          <w:color w:val="FF0000"/>
          <w:u w:val="single"/>
        </w:rPr>
      </w:pPr>
      <w:r>
        <w:rPr>
          <w:rFonts w:hint="eastAsia"/>
          <w:color w:val="FF0000"/>
          <w:u w:val="single"/>
        </w:rPr>
        <w:t>（</w:t>
      </w:r>
      <w:r>
        <w:rPr>
          <w:rFonts w:hint="eastAsia"/>
          <w:color w:val="FF0000"/>
          <w:u w:val="single"/>
        </w:rPr>
        <w:t>4</w:t>
      </w:r>
      <w:r>
        <w:rPr>
          <w:rFonts w:hint="eastAsia"/>
          <w:color w:val="FF0000"/>
          <w:u w:val="single"/>
        </w:rPr>
        <w:t>）满载到港（鱼货</w:t>
      </w:r>
      <w:r>
        <w:rPr>
          <w:color w:val="FF0000"/>
          <w:u w:val="single"/>
        </w:rPr>
        <w:t>100%</w:t>
      </w:r>
      <w:r>
        <w:rPr>
          <w:rFonts w:hint="eastAsia"/>
          <w:color w:val="FF0000"/>
          <w:u w:val="single"/>
        </w:rPr>
        <w:t>，燃油、备品等</w:t>
      </w:r>
      <w:r>
        <w:rPr>
          <w:color w:val="FF0000"/>
          <w:u w:val="single"/>
        </w:rPr>
        <w:t>10%</w:t>
      </w:r>
      <w:r>
        <w:rPr>
          <w:rFonts w:hint="eastAsia"/>
          <w:color w:val="FF0000"/>
          <w:u w:val="single"/>
        </w:rPr>
        <w:t>）；</w:t>
      </w:r>
    </w:p>
    <w:p w:rsidR="008D4C2B" w:rsidRDefault="00E9236F">
      <w:pPr>
        <w:ind w:firstLineChars="200" w:firstLine="420"/>
        <w:rPr>
          <w:color w:val="FF0000"/>
          <w:u w:val="single"/>
        </w:rPr>
      </w:pPr>
      <w:r>
        <w:rPr>
          <w:rFonts w:hint="eastAsia"/>
          <w:color w:val="FF0000"/>
          <w:u w:val="single"/>
        </w:rPr>
        <w:t>（</w:t>
      </w:r>
      <w:r>
        <w:rPr>
          <w:rFonts w:hint="eastAsia"/>
          <w:color w:val="FF0000"/>
          <w:u w:val="single"/>
        </w:rPr>
        <w:t>5</w:t>
      </w:r>
      <w:r>
        <w:rPr>
          <w:rFonts w:hint="eastAsia"/>
          <w:color w:val="FF0000"/>
          <w:u w:val="single"/>
        </w:rPr>
        <w:t>）空载到港（燃油、备品等</w:t>
      </w:r>
      <w:r>
        <w:rPr>
          <w:color w:val="FF0000"/>
          <w:u w:val="single"/>
        </w:rPr>
        <w:t>10%</w:t>
      </w:r>
      <w:r>
        <w:rPr>
          <w:rFonts w:hint="eastAsia"/>
          <w:color w:val="FF0000"/>
          <w:u w:val="single"/>
        </w:rPr>
        <w:t>，最少量的渔获物，通常为</w:t>
      </w:r>
      <w:r>
        <w:rPr>
          <w:color w:val="FF0000"/>
          <w:u w:val="single"/>
        </w:rPr>
        <w:t>20%</w:t>
      </w:r>
      <w:r>
        <w:rPr>
          <w:rFonts w:hint="eastAsia"/>
          <w:color w:val="FF0000"/>
          <w:u w:val="single"/>
        </w:rPr>
        <w:t>鱼货，如其作业方式证明合理，经同意，鱼货也可达到</w:t>
      </w:r>
      <w:r>
        <w:rPr>
          <w:color w:val="FF0000"/>
          <w:u w:val="single"/>
        </w:rPr>
        <w:t>40%</w:t>
      </w:r>
      <w:r>
        <w:rPr>
          <w:rFonts w:hint="eastAsia"/>
          <w:color w:val="FF0000"/>
          <w:u w:val="single"/>
        </w:rPr>
        <w:t>；对冰鲜船，所携带</w:t>
      </w:r>
      <w:proofErr w:type="gramStart"/>
      <w:r>
        <w:rPr>
          <w:rFonts w:hint="eastAsia"/>
          <w:color w:val="FF0000"/>
          <w:u w:val="single"/>
        </w:rPr>
        <w:t>的冰按</w:t>
      </w:r>
      <w:proofErr w:type="gramEnd"/>
      <w:r>
        <w:rPr>
          <w:color w:val="FF0000"/>
          <w:u w:val="single"/>
        </w:rPr>
        <w:t>50</w:t>
      </w:r>
      <w:r>
        <w:rPr>
          <w:rFonts w:hint="eastAsia"/>
          <w:color w:val="FF0000"/>
          <w:u w:val="single"/>
        </w:rPr>
        <w:t>％计算）。</w:t>
      </w:r>
    </w:p>
    <w:p w:rsidR="008D4C2B" w:rsidRDefault="00E9236F">
      <w:pPr>
        <w:ind w:firstLineChars="200" w:firstLine="420"/>
        <w:rPr>
          <w:color w:val="FF0000"/>
          <w:u w:val="single"/>
        </w:rPr>
      </w:pPr>
      <w:r>
        <w:rPr>
          <w:rFonts w:hint="eastAsia"/>
          <w:color w:val="FF0000"/>
          <w:u w:val="single"/>
        </w:rPr>
        <w:t xml:space="preserve">3.18.1.2 </w:t>
      </w:r>
      <w:r>
        <w:rPr>
          <w:rFonts w:hint="eastAsia"/>
          <w:color w:val="FF0000"/>
          <w:u w:val="single"/>
        </w:rPr>
        <w:t>对</w:t>
      </w:r>
      <w:proofErr w:type="gramStart"/>
      <w:r>
        <w:rPr>
          <w:rFonts w:hint="eastAsia"/>
          <w:color w:val="FF0000"/>
          <w:u w:val="single"/>
        </w:rPr>
        <w:t>从事收鲜业务</w:t>
      </w:r>
      <w:proofErr w:type="gramEnd"/>
      <w:r>
        <w:rPr>
          <w:rFonts w:hint="eastAsia"/>
          <w:color w:val="FF0000"/>
          <w:u w:val="single"/>
        </w:rPr>
        <w:t>的渔业辅助船，需校核下述装载情况：</w:t>
      </w:r>
    </w:p>
    <w:p w:rsidR="008D4C2B" w:rsidRDefault="00E9236F">
      <w:pPr>
        <w:ind w:firstLineChars="200" w:firstLine="420"/>
        <w:rPr>
          <w:color w:val="FF0000"/>
          <w:u w:val="single"/>
        </w:rPr>
      </w:pPr>
      <w:r>
        <w:rPr>
          <w:rFonts w:hint="eastAsia"/>
          <w:color w:val="FF0000"/>
          <w:u w:val="single"/>
        </w:rPr>
        <w:t>（</w:t>
      </w:r>
      <w:r>
        <w:rPr>
          <w:rFonts w:hint="eastAsia"/>
          <w:color w:val="FF0000"/>
          <w:u w:val="single"/>
        </w:rPr>
        <w:t>1</w:t>
      </w:r>
      <w:r>
        <w:rPr>
          <w:rFonts w:hint="eastAsia"/>
          <w:color w:val="FF0000"/>
          <w:u w:val="single"/>
        </w:rPr>
        <w:t>）满载出港，所有货物均匀分布，并载有全部备品和燃料；</w:t>
      </w:r>
    </w:p>
    <w:p w:rsidR="008D4C2B" w:rsidRDefault="00E9236F">
      <w:pPr>
        <w:ind w:firstLineChars="200" w:firstLine="420"/>
        <w:rPr>
          <w:color w:val="FF0000"/>
          <w:u w:val="single"/>
        </w:rPr>
      </w:pPr>
      <w:r>
        <w:rPr>
          <w:rFonts w:hint="eastAsia"/>
          <w:color w:val="FF0000"/>
          <w:u w:val="single"/>
        </w:rPr>
        <w:t>（</w:t>
      </w:r>
      <w:r>
        <w:rPr>
          <w:rFonts w:hint="eastAsia"/>
          <w:color w:val="FF0000"/>
          <w:u w:val="single"/>
        </w:rPr>
        <w:t>2</w:t>
      </w:r>
      <w:r>
        <w:rPr>
          <w:rFonts w:hint="eastAsia"/>
          <w:color w:val="FF0000"/>
          <w:u w:val="single"/>
        </w:rPr>
        <w:t>）满载到港，所有货物均匀分布，并载有</w:t>
      </w:r>
      <w:r>
        <w:rPr>
          <w:rFonts w:hint="eastAsia"/>
          <w:color w:val="FF0000"/>
          <w:u w:val="single"/>
        </w:rPr>
        <w:t>10%</w:t>
      </w:r>
      <w:r>
        <w:rPr>
          <w:rFonts w:hint="eastAsia"/>
          <w:color w:val="FF0000"/>
          <w:u w:val="single"/>
        </w:rPr>
        <w:t>剩余备品和燃料；</w:t>
      </w:r>
    </w:p>
    <w:p w:rsidR="008D4C2B" w:rsidRDefault="00E9236F">
      <w:pPr>
        <w:ind w:firstLineChars="200" w:firstLine="420"/>
        <w:rPr>
          <w:color w:val="FF0000"/>
          <w:u w:val="single"/>
        </w:rPr>
      </w:pPr>
      <w:r>
        <w:rPr>
          <w:rFonts w:hint="eastAsia"/>
          <w:color w:val="FF0000"/>
          <w:u w:val="single"/>
        </w:rPr>
        <w:t>（</w:t>
      </w:r>
      <w:r>
        <w:rPr>
          <w:rFonts w:hint="eastAsia"/>
          <w:color w:val="FF0000"/>
          <w:u w:val="single"/>
        </w:rPr>
        <w:t>3</w:t>
      </w:r>
      <w:r>
        <w:rPr>
          <w:rFonts w:hint="eastAsia"/>
          <w:color w:val="FF0000"/>
          <w:u w:val="single"/>
        </w:rPr>
        <w:t>）压载出港，无货，但载有全部备品和燃料；</w:t>
      </w:r>
    </w:p>
    <w:p w:rsidR="008D4C2B" w:rsidRDefault="00E9236F">
      <w:pPr>
        <w:ind w:firstLineChars="200" w:firstLine="420"/>
        <w:rPr>
          <w:color w:val="FF0000"/>
          <w:u w:val="single"/>
        </w:rPr>
      </w:pPr>
      <w:r>
        <w:rPr>
          <w:rFonts w:hint="eastAsia"/>
          <w:color w:val="FF0000"/>
          <w:u w:val="single"/>
        </w:rPr>
        <w:t>（</w:t>
      </w:r>
      <w:r>
        <w:rPr>
          <w:rFonts w:hint="eastAsia"/>
          <w:color w:val="FF0000"/>
          <w:u w:val="single"/>
        </w:rPr>
        <w:t>4</w:t>
      </w:r>
      <w:r>
        <w:rPr>
          <w:rFonts w:hint="eastAsia"/>
          <w:color w:val="FF0000"/>
          <w:u w:val="single"/>
        </w:rPr>
        <w:t>）压载到港，无货，但载有</w:t>
      </w:r>
      <w:r>
        <w:rPr>
          <w:rFonts w:hint="eastAsia"/>
          <w:color w:val="FF0000"/>
          <w:u w:val="single"/>
        </w:rPr>
        <w:t>10%</w:t>
      </w:r>
      <w:r>
        <w:rPr>
          <w:rFonts w:hint="eastAsia"/>
          <w:color w:val="FF0000"/>
          <w:u w:val="single"/>
        </w:rPr>
        <w:t>的剩余备品和燃料。</w:t>
      </w:r>
    </w:p>
    <w:p w:rsidR="008D4C2B" w:rsidRDefault="00E9236F">
      <w:pPr>
        <w:ind w:firstLineChars="200" w:firstLine="420"/>
        <w:rPr>
          <w:color w:val="FF0000"/>
          <w:u w:val="single"/>
        </w:rPr>
      </w:pPr>
      <w:r>
        <w:rPr>
          <w:rFonts w:hint="eastAsia"/>
          <w:color w:val="FF0000"/>
          <w:u w:val="single"/>
        </w:rPr>
        <w:t>3.18.1.3</w:t>
      </w:r>
      <w:r>
        <w:rPr>
          <w:rFonts w:hint="eastAsia"/>
          <w:color w:val="FF0000"/>
          <w:u w:val="single"/>
        </w:rPr>
        <w:t>如有某种装载情况，其稳性前述规定的基本装载情况更为恶劣时，则应加算此种情况的稳性。</w:t>
      </w:r>
    </w:p>
    <w:p w:rsidR="008D4C2B" w:rsidRDefault="00E9236F">
      <w:pPr>
        <w:ind w:firstLineChars="200" w:firstLine="420"/>
        <w:rPr>
          <w:color w:val="FF0000"/>
          <w:u w:val="single"/>
        </w:rPr>
      </w:pPr>
      <w:r>
        <w:rPr>
          <w:rFonts w:hint="eastAsia"/>
          <w:color w:val="FF0000"/>
          <w:u w:val="single"/>
        </w:rPr>
        <w:t>3</w:t>
      </w:r>
      <w:r>
        <w:rPr>
          <w:color w:val="FF0000"/>
          <w:u w:val="single"/>
        </w:rPr>
        <w:t>.</w:t>
      </w:r>
      <w:r>
        <w:rPr>
          <w:rFonts w:hint="eastAsia"/>
          <w:color w:val="FF0000"/>
          <w:u w:val="single"/>
        </w:rPr>
        <w:t xml:space="preserve">18.1.4 </w:t>
      </w:r>
      <w:r>
        <w:rPr>
          <w:rFonts w:hint="eastAsia"/>
          <w:color w:val="FF0000"/>
          <w:u w:val="single"/>
        </w:rPr>
        <w:t>其他渔业辅助船，根据其特点，可按本节其他类型船舶的规定确定基本装载情况。</w:t>
      </w:r>
    </w:p>
    <w:p w:rsidR="008D4C2B" w:rsidRDefault="00E9236F">
      <w:pPr>
        <w:ind w:firstLineChars="200" w:firstLine="420"/>
        <w:rPr>
          <w:color w:val="FF0000"/>
          <w:u w:val="single"/>
        </w:rPr>
      </w:pPr>
      <w:r>
        <w:rPr>
          <w:rFonts w:hint="eastAsia"/>
          <w:color w:val="FF0000"/>
          <w:u w:val="single"/>
        </w:rPr>
        <w:t xml:space="preserve">3.18.2  </w:t>
      </w:r>
      <w:r>
        <w:rPr>
          <w:rFonts w:hint="eastAsia"/>
          <w:color w:val="FF0000"/>
          <w:u w:val="single"/>
        </w:rPr>
        <w:t>从事渔捞作业的渔业辅助船舶，作业时如可能承受附加外力作用，应按</w:t>
      </w:r>
      <w:r>
        <w:rPr>
          <w:rFonts w:hint="eastAsia"/>
          <w:color w:val="FF0000"/>
          <w:u w:val="single"/>
        </w:rPr>
        <w:t>3.18.3</w:t>
      </w:r>
      <w:r>
        <w:rPr>
          <w:rFonts w:hint="eastAsia"/>
          <w:color w:val="FF0000"/>
          <w:u w:val="single"/>
        </w:rPr>
        <w:t>考虑附加外力对稳性的影响。</w:t>
      </w:r>
    </w:p>
    <w:p w:rsidR="008D4C2B" w:rsidRDefault="00E9236F">
      <w:pPr>
        <w:ind w:firstLineChars="200" w:firstLine="420"/>
        <w:rPr>
          <w:color w:val="FF0000"/>
          <w:u w:val="single"/>
        </w:rPr>
      </w:pPr>
      <w:r>
        <w:rPr>
          <w:rFonts w:hint="eastAsia"/>
          <w:color w:val="FF0000"/>
          <w:u w:val="single"/>
        </w:rPr>
        <w:t xml:space="preserve">3.18.3  </w:t>
      </w:r>
      <w:r>
        <w:rPr>
          <w:rFonts w:hint="eastAsia"/>
          <w:color w:val="FF0000"/>
          <w:u w:val="single"/>
        </w:rPr>
        <w:t>在核算捕鱼中工况时，应考虑如下因素的影响：</w:t>
      </w:r>
    </w:p>
    <w:p w:rsidR="008D4C2B" w:rsidRDefault="00E9236F">
      <w:pPr>
        <w:ind w:firstLineChars="200" w:firstLine="420"/>
        <w:rPr>
          <w:color w:val="FF0000"/>
          <w:u w:val="single"/>
        </w:rPr>
      </w:pPr>
      <w:r>
        <w:rPr>
          <w:rFonts w:hint="eastAsia"/>
          <w:color w:val="FF0000"/>
          <w:u w:val="single"/>
        </w:rPr>
        <w:t>（</w:t>
      </w:r>
      <w:r>
        <w:rPr>
          <w:rFonts w:hint="eastAsia"/>
          <w:color w:val="FF0000"/>
          <w:u w:val="single"/>
        </w:rPr>
        <w:t>1</w:t>
      </w:r>
      <w:r>
        <w:rPr>
          <w:rFonts w:hint="eastAsia"/>
          <w:color w:val="FF0000"/>
          <w:u w:val="single"/>
        </w:rPr>
        <w:t>）起吊渔获物或渔具操作时的横倾角（取大者）应小于船舶横倾</w:t>
      </w:r>
      <w:r>
        <w:rPr>
          <w:rFonts w:hint="eastAsia"/>
          <w:color w:val="FF0000"/>
          <w:u w:val="single"/>
        </w:rPr>
        <w:t>12</w:t>
      </w:r>
      <w:r>
        <w:rPr>
          <w:rFonts w:hint="eastAsia"/>
          <w:color w:val="FF0000"/>
          <w:u w:val="single"/>
        </w:rPr>
        <w:t>°或甲板边缘入水角（取小者）；</w:t>
      </w:r>
    </w:p>
    <w:p w:rsidR="008D4C2B" w:rsidRDefault="00E9236F">
      <w:pPr>
        <w:ind w:firstLineChars="200" w:firstLine="420"/>
        <w:rPr>
          <w:color w:val="FF0000"/>
          <w:u w:val="single"/>
        </w:rPr>
      </w:pPr>
      <w:r>
        <w:rPr>
          <w:rFonts w:hint="eastAsia"/>
          <w:color w:val="FF0000"/>
          <w:u w:val="single"/>
        </w:rPr>
        <w:t>（</w:t>
      </w:r>
      <w:r>
        <w:rPr>
          <w:rFonts w:hint="eastAsia"/>
          <w:color w:val="FF0000"/>
          <w:u w:val="single"/>
        </w:rPr>
        <w:t>2</w:t>
      </w:r>
      <w:r>
        <w:rPr>
          <w:rFonts w:hint="eastAsia"/>
          <w:color w:val="FF0000"/>
          <w:u w:val="single"/>
        </w:rPr>
        <w:t>）起吊渔获物时，应按下述公式计及悬挂载荷对初稳性的影响：</w:t>
      </w:r>
    </w:p>
    <w:p w:rsidR="008D4C2B" w:rsidRDefault="00E9236F">
      <w:pPr>
        <w:jc w:val="center"/>
        <w:rPr>
          <w:rFonts w:ascii="宋体" w:hAnsi="宋体" w:cs="宋体"/>
          <w:bCs/>
          <w:color w:val="FF0000"/>
          <w:szCs w:val="21"/>
          <w:u w:val="single"/>
        </w:rPr>
      </w:pPr>
      <w:r>
        <w:rPr>
          <w:rFonts w:ascii="宋体" w:hAnsi="宋体" w:cs="宋体" w:hint="eastAsia"/>
          <w:bCs/>
          <w:color w:val="FF0000"/>
          <w:szCs w:val="21"/>
          <w:u w:val="single"/>
        </w:rPr>
        <w:object w:dxaOrig="193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17.3pt" o:ole="" fillcolor="#000005">
            <v:imagedata r:id="rId10" o:title=""/>
          </v:shape>
          <o:OLEObject Type="Embed" ProgID="Equation.3" ShapeID="_x0000_i1025" DrawAspect="Content" ObjectID="_1623246260" r:id="rId11"/>
        </w:object>
      </w:r>
    </w:p>
    <w:p w:rsidR="008D4C2B" w:rsidRDefault="00E9236F">
      <w:pPr>
        <w:snapToGrid w:val="0"/>
        <w:ind w:firstLineChars="200" w:firstLine="420"/>
        <w:rPr>
          <w:rFonts w:ascii="宋体" w:hAnsi="宋体" w:cs="宋体"/>
          <w:bCs/>
          <w:color w:val="FF0000"/>
          <w:szCs w:val="21"/>
          <w:u w:val="single"/>
        </w:rPr>
      </w:pPr>
      <w:r>
        <w:rPr>
          <w:rFonts w:ascii="宋体" w:hAnsi="宋体" w:cs="宋体" w:hint="eastAsia"/>
          <w:bCs/>
          <w:color w:val="FF0000"/>
          <w:szCs w:val="21"/>
          <w:u w:val="single"/>
        </w:rPr>
        <w:t>式中：</w:t>
      </w:r>
    </w:p>
    <w:p w:rsidR="008D4C2B" w:rsidRDefault="00E9236F">
      <w:pPr>
        <w:snapToGrid w:val="0"/>
        <w:ind w:firstLineChars="200" w:firstLine="420"/>
        <w:rPr>
          <w:rFonts w:ascii="宋体" w:hAnsi="宋体" w:cs="宋体"/>
          <w:bCs/>
          <w:color w:val="FF0000"/>
          <w:szCs w:val="21"/>
          <w:u w:val="single"/>
        </w:rPr>
      </w:pPr>
      <w:r>
        <w:rPr>
          <w:rFonts w:ascii="宋体" w:hAnsi="宋体" w:cs="宋体" w:hint="eastAsia"/>
          <w:bCs/>
          <w:color w:val="FF0000"/>
          <w:szCs w:val="21"/>
          <w:u w:val="single"/>
        </w:rPr>
        <w:object w:dxaOrig="461" w:dyaOrig="281">
          <v:shape id="_x0000_i1026" type="#_x0000_t75" style="width:23.05pt;height:14.4pt" o:ole="" fillcolor="#000005">
            <v:imagedata r:id="rId12" o:title=""/>
          </v:shape>
          <o:OLEObject Type="Embed" ProgID="Equation.3" ShapeID="_x0000_i1026" DrawAspect="Content" ObjectID="_1623246261" r:id="rId13"/>
        </w:object>
      </w:r>
      <w:r>
        <w:rPr>
          <w:rFonts w:ascii="宋体" w:hAnsi="宋体" w:cs="宋体" w:hint="eastAsia"/>
          <w:bCs/>
          <w:color w:val="FF0000"/>
          <w:szCs w:val="21"/>
          <w:u w:val="single"/>
        </w:rPr>
        <w:t>—— 经悬挂载荷修正后的初稳性高，m；</w:t>
      </w:r>
    </w:p>
    <w:p w:rsidR="008D4C2B" w:rsidRDefault="00E9236F">
      <w:pPr>
        <w:snapToGrid w:val="0"/>
        <w:ind w:firstLineChars="200" w:firstLine="420"/>
        <w:rPr>
          <w:rFonts w:ascii="宋体" w:hAnsi="宋体" w:cs="宋体"/>
          <w:bCs/>
          <w:color w:val="FF0000"/>
          <w:szCs w:val="21"/>
          <w:u w:val="single"/>
        </w:rPr>
      </w:pPr>
      <w:r>
        <w:rPr>
          <w:rFonts w:ascii="宋体" w:hAnsi="宋体" w:cs="宋体" w:hint="eastAsia"/>
          <w:bCs/>
          <w:color w:val="FF0000"/>
          <w:szCs w:val="21"/>
          <w:u w:val="single"/>
        </w:rPr>
        <w:object w:dxaOrig="461" w:dyaOrig="252">
          <v:shape id="_x0000_i1027" type="#_x0000_t75" style="width:23.05pt;height:12.65pt" o:ole="" fillcolor="#000005">
            <v:imagedata r:id="rId14" o:title=""/>
          </v:shape>
          <o:OLEObject Type="Embed" ProgID="Equation.3" ShapeID="_x0000_i1027" DrawAspect="Content" ObjectID="_1623246262" r:id="rId15"/>
        </w:object>
      </w:r>
      <w:r>
        <w:rPr>
          <w:rFonts w:ascii="宋体" w:hAnsi="宋体" w:cs="宋体" w:hint="eastAsia"/>
          <w:bCs/>
          <w:color w:val="FF0000"/>
          <w:szCs w:val="21"/>
          <w:u w:val="single"/>
        </w:rPr>
        <w:t>—— 经自由液面修正后的初稳性高，m；</w:t>
      </w:r>
    </w:p>
    <w:p w:rsidR="008D4C2B" w:rsidRDefault="00E9236F">
      <w:pPr>
        <w:snapToGrid w:val="0"/>
        <w:ind w:firstLineChars="200" w:firstLine="420"/>
        <w:rPr>
          <w:rFonts w:ascii="宋体" w:hAnsi="宋体" w:cs="宋体"/>
          <w:bCs/>
          <w:color w:val="FF0000"/>
          <w:szCs w:val="21"/>
          <w:u w:val="single"/>
        </w:rPr>
      </w:pPr>
      <w:r>
        <w:rPr>
          <w:rFonts w:ascii="宋体" w:hAnsi="宋体" w:cs="宋体" w:hint="eastAsia"/>
          <w:bCs/>
          <w:color w:val="FF0000"/>
          <w:szCs w:val="21"/>
          <w:u w:val="single"/>
        </w:rPr>
        <w:object w:dxaOrig="225" w:dyaOrig="270">
          <v:shape id="_x0000_i1028" type="#_x0000_t75" style="width:11.5pt;height:13.25pt" o:ole="" fillcolor="#000005">
            <v:imagedata r:id="rId16" o:title=""/>
          </v:shape>
          <o:OLEObject Type="Embed" ProgID="Equation.3" ShapeID="_x0000_i1028" DrawAspect="Content" ObjectID="_1623246263" r:id="rId17"/>
        </w:object>
      </w:r>
      <w:r>
        <w:rPr>
          <w:rFonts w:ascii="宋体" w:hAnsi="宋体" w:cs="宋体" w:hint="eastAsia"/>
          <w:bCs/>
          <w:color w:val="FF0000"/>
          <w:szCs w:val="21"/>
          <w:u w:val="single"/>
        </w:rPr>
        <w:t xml:space="preserve">  —— 起吊渔获物的重量，t；</w:t>
      </w:r>
    </w:p>
    <w:p w:rsidR="008D4C2B" w:rsidRDefault="00E9236F">
      <w:pPr>
        <w:snapToGrid w:val="0"/>
        <w:ind w:firstLineChars="200" w:firstLine="420"/>
        <w:rPr>
          <w:rFonts w:ascii="宋体" w:hAnsi="宋体" w:cs="宋体"/>
          <w:bCs/>
          <w:color w:val="FF0000"/>
          <w:szCs w:val="21"/>
          <w:u w:val="single"/>
        </w:rPr>
      </w:pPr>
      <w:r>
        <w:rPr>
          <w:rFonts w:ascii="宋体" w:hAnsi="宋体" w:cs="宋体" w:hint="eastAsia"/>
          <w:bCs/>
          <w:color w:val="FF0000"/>
          <w:szCs w:val="21"/>
          <w:u w:val="single"/>
        </w:rPr>
        <w:object w:dxaOrig="135" w:dyaOrig="270">
          <v:shape id="_x0000_i1029" type="#_x0000_t75" style="width:6.9pt;height:13.25pt" o:ole="" fillcolor="#000005">
            <v:imagedata r:id="rId18" o:title=""/>
          </v:shape>
          <o:OLEObject Type="Embed" ProgID="Equation.3" ShapeID="_x0000_i1029" DrawAspect="Content" ObjectID="_1623246264" r:id="rId19"/>
        </w:object>
      </w:r>
      <w:r>
        <w:rPr>
          <w:rFonts w:ascii="宋体" w:hAnsi="宋体" w:cs="宋体" w:hint="eastAsia"/>
          <w:bCs/>
          <w:color w:val="FF0000"/>
          <w:szCs w:val="21"/>
          <w:u w:val="single"/>
        </w:rPr>
        <w:t xml:space="preserve">   —— 渔获</w:t>
      </w:r>
      <w:proofErr w:type="gramStart"/>
      <w:r>
        <w:rPr>
          <w:rFonts w:ascii="宋体" w:hAnsi="宋体" w:cs="宋体" w:hint="eastAsia"/>
          <w:bCs/>
          <w:color w:val="FF0000"/>
          <w:szCs w:val="21"/>
          <w:u w:val="single"/>
        </w:rPr>
        <w:t>物自由</w:t>
      </w:r>
      <w:proofErr w:type="gramEnd"/>
      <w:r>
        <w:rPr>
          <w:rFonts w:ascii="宋体" w:hAnsi="宋体" w:cs="宋体" w:hint="eastAsia"/>
          <w:bCs/>
          <w:color w:val="FF0000"/>
          <w:szCs w:val="21"/>
          <w:u w:val="single"/>
        </w:rPr>
        <w:t>悬挂时的悬挂长度，m；</w:t>
      </w:r>
    </w:p>
    <w:p w:rsidR="008D4C2B" w:rsidRDefault="00E9236F">
      <w:pPr>
        <w:snapToGrid w:val="0"/>
        <w:ind w:firstLineChars="200" w:firstLine="420"/>
        <w:rPr>
          <w:rFonts w:ascii="宋体" w:hAnsi="宋体" w:cs="宋体"/>
          <w:bCs/>
          <w:color w:val="FF0000"/>
          <w:szCs w:val="21"/>
          <w:u w:val="single"/>
        </w:rPr>
      </w:pPr>
      <w:r>
        <w:rPr>
          <w:rFonts w:ascii="宋体" w:hAnsi="宋体" w:cs="宋体" w:hint="eastAsia"/>
          <w:bCs/>
          <w:color w:val="FF0000"/>
          <w:szCs w:val="21"/>
          <w:u w:val="single"/>
        </w:rPr>
        <w:object w:dxaOrig="225" w:dyaOrig="270">
          <v:shape id="_x0000_i1030" type="#_x0000_t75" style="width:11.5pt;height:13.25pt" o:ole="" fillcolor="#000005">
            <v:imagedata r:id="rId20" o:title=""/>
          </v:shape>
          <o:OLEObject Type="Embed" ProgID="Equation.3" ShapeID="_x0000_i1030" DrawAspect="Content" ObjectID="_1623246265" r:id="rId21"/>
        </w:object>
      </w:r>
      <w:r>
        <w:rPr>
          <w:rFonts w:ascii="宋体" w:hAnsi="宋体" w:cs="宋体" w:hint="eastAsia"/>
          <w:bCs/>
          <w:color w:val="FF0000"/>
          <w:szCs w:val="21"/>
          <w:u w:val="single"/>
        </w:rPr>
        <w:t xml:space="preserve">  —— 船舶计算工况下排水量，t。</w:t>
      </w:r>
    </w:p>
    <w:p w:rsidR="008D4C2B" w:rsidRDefault="00E9236F">
      <w:pPr>
        <w:ind w:firstLineChars="200" w:firstLine="420"/>
        <w:rPr>
          <w:color w:val="FF0000"/>
          <w:u w:val="single"/>
        </w:rPr>
      </w:pPr>
      <w:r>
        <w:rPr>
          <w:rFonts w:hint="eastAsia"/>
          <w:color w:val="FF0000"/>
          <w:u w:val="single"/>
        </w:rPr>
        <w:t>（</w:t>
      </w:r>
      <w:r>
        <w:rPr>
          <w:rFonts w:hint="eastAsia"/>
          <w:color w:val="FF0000"/>
          <w:u w:val="single"/>
        </w:rPr>
        <w:t>3</w:t>
      </w:r>
      <w:r>
        <w:rPr>
          <w:rFonts w:hint="eastAsia"/>
          <w:color w:val="FF0000"/>
          <w:u w:val="single"/>
        </w:rPr>
        <w:t>）渔具操作时，应按下述公式计及渔具操作对稳性曲线的影响：</w:t>
      </w:r>
    </w:p>
    <w:p w:rsidR="008D4C2B" w:rsidRDefault="00E9236F">
      <w:pPr>
        <w:jc w:val="center"/>
        <w:rPr>
          <w:color w:val="FF0000"/>
          <w:u w:val="single"/>
        </w:rPr>
      </w:pPr>
      <w:r>
        <w:rPr>
          <w:rFonts w:ascii="宋体" w:hAnsi="宋体" w:cs="宋体" w:hint="eastAsia"/>
          <w:bCs/>
          <w:color w:val="FF0000"/>
          <w:sz w:val="28"/>
          <w:szCs w:val="28"/>
          <w:u w:val="single"/>
        </w:rPr>
        <w:object w:dxaOrig="2010" w:dyaOrig="615">
          <v:shape id="_x0000_i1031" type="#_x0000_t75" style="width:100.2pt;height:30.55pt" o:ole="" fillcolor="#000005">
            <v:imagedata r:id="rId22" o:title=""/>
          </v:shape>
          <o:OLEObject Type="Embed" ProgID="Equation.3" ShapeID="_x0000_i1031" DrawAspect="Content" ObjectID="_1623246266" r:id="rId23"/>
        </w:object>
      </w:r>
    </w:p>
    <w:p w:rsidR="008D4C2B" w:rsidRDefault="00E9236F">
      <w:pPr>
        <w:ind w:firstLineChars="200" w:firstLine="420"/>
        <w:rPr>
          <w:color w:val="FF0000"/>
          <w:u w:val="single"/>
        </w:rPr>
      </w:pPr>
      <w:r>
        <w:rPr>
          <w:rFonts w:hint="eastAsia"/>
          <w:color w:val="FF0000"/>
          <w:u w:val="single"/>
        </w:rPr>
        <w:t>式中：</w:t>
      </w:r>
    </w:p>
    <w:p w:rsidR="008D4C2B" w:rsidRDefault="00E9236F">
      <w:pPr>
        <w:ind w:firstLineChars="200" w:firstLine="560"/>
        <w:rPr>
          <w:color w:val="FF0000"/>
          <w:u w:val="single"/>
        </w:rPr>
      </w:pPr>
      <w:r>
        <w:rPr>
          <w:rFonts w:ascii="宋体" w:hAnsi="宋体" w:cs="宋体" w:hint="eastAsia"/>
          <w:bCs/>
          <w:color w:val="FF0000"/>
          <w:sz w:val="28"/>
          <w:szCs w:val="28"/>
          <w:u w:val="single"/>
        </w:rPr>
        <w:object w:dxaOrig="516" w:dyaOrig="325">
          <v:shape id="_x0000_i1032" type="#_x0000_t75" style="width:25.35pt;height:16.7pt" o:ole="" fillcolor="#000005">
            <v:imagedata r:id="rId24" o:title=""/>
          </v:shape>
          <o:OLEObject Type="Embed" ProgID="Equation.3" ShapeID="_x0000_i1032" DrawAspect="Content" ObjectID="_1623246267" r:id="rId25"/>
        </w:object>
      </w:r>
      <w:r>
        <w:rPr>
          <w:rFonts w:hint="eastAsia"/>
          <w:color w:val="FF0000"/>
          <w:u w:val="single"/>
        </w:rPr>
        <w:t>——</w:t>
      </w:r>
      <w:r>
        <w:rPr>
          <w:rFonts w:hint="eastAsia"/>
          <w:color w:val="FF0000"/>
          <w:u w:val="single"/>
        </w:rPr>
        <w:t xml:space="preserve"> </w:t>
      </w:r>
      <w:r>
        <w:rPr>
          <w:rFonts w:hint="eastAsia"/>
          <w:color w:val="FF0000"/>
          <w:u w:val="single"/>
        </w:rPr>
        <w:t>船舶横倾</w:t>
      </w:r>
      <w:r>
        <w:rPr>
          <w:rFonts w:ascii="宋体" w:hAnsi="宋体" w:cs="宋体" w:hint="eastAsia"/>
          <w:bCs/>
          <w:color w:val="FF0000"/>
          <w:sz w:val="28"/>
          <w:szCs w:val="28"/>
          <w:u w:val="single"/>
        </w:rPr>
        <w:object w:dxaOrig="195" w:dyaOrig="236">
          <v:shape id="_x0000_i1033" type="#_x0000_t75" style="width:9.8pt;height:12.1pt" o:ole="" fillcolor="#000005">
            <v:imagedata r:id="rId26" o:title=""/>
          </v:shape>
          <o:OLEObject Type="Embed" ProgID="Equation.3" ShapeID="_x0000_i1033" DrawAspect="Content" ObjectID="_1623246268" r:id="rId27"/>
        </w:object>
      </w:r>
      <w:r>
        <w:rPr>
          <w:rFonts w:hint="eastAsia"/>
          <w:color w:val="FF0000"/>
          <w:u w:val="single"/>
        </w:rPr>
        <w:t>度时对复原力臂的修正值，</w:t>
      </w:r>
      <w:r>
        <w:rPr>
          <w:rFonts w:hint="eastAsia"/>
          <w:color w:val="FF0000"/>
          <w:u w:val="single"/>
        </w:rPr>
        <w:t>m</w:t>
      </w:r>
      <w:r>
        <w:rPr>
          <w:rFonts w:hint="eastAsia"/>
          <w:color w:val="FF0000"/>
          <w:u w:val="single"/>
        </w:rPr>
        <w:t>；</w:t>
      </w:r>
    </w:p>
    <w:p w:rsidR="008D4C2B" w:rsidRDefault="00E9236F">
      <w:pPr>
        <w:ind w:firstLineChars="200" w:firstLine="560"/>
        <w:rPr>
          <w:color w:val="FF0000"/>
          <w:u w:val="single"/>
        </w:rPr>
      </w:pPr>
      <w:r>
        <w:rPr>
          <w:rFonts w:ascii="宋体" w:hAnsi="宋体" w:cs="宋体" w:hint="eastAsia"/>
          <w:bCs/>
          <w:color w:val="FF0000"/>
          <w:sz w:val="28"/>
          <w:szCs w:val="28"/>
          <w:u w:val="single"/>
        </w:rPr>
        <w:object w:dxaOrig="291" w:dyaOrig="229">
          <v:shape id="_x0000_i1034" type="#_x0000_t75" style="width:14.4pt;height:11.5pt" o:ole="" fillcolor="#000005">
            <v:imagedata r:id="rId28" o:title=""/>
          </v:shape>
          <o:OLEObject Type="Embed" ProgID="Equation.3" ShapeID="_x0000_i1034" DrawAspect="Content" ObjectID="_1623246269" r:id="rId29"/>
        </w:object>
      </w:r>
      <w:r>
        <w:rPr>
          <w:rFonts w:ascii="宋体" w:hAnsi="宋体" w:cs="宋体" w:hint="eastAsia"/>
          <w:bCs/>
          <w:color w:val="FF0000"/>
          <w:sz w:val="28"/>
          <w:szCs w:val="28"/>
          <w:u w:val="single"/>
        </w:rPr>
        <w:t xml:space="preserve"> </w:t>
      </w:r>
      <w:r>
        <w:rPr>
          <w:rFonts w:hint="eastAsia"/>
          <w:color w:val="FF0000"/>
          <w:u w:val="single"/>
        </w:rPr>
        <w:t>——</w:t>
      </w:r>
      <w:r>
        <w:rPr>
          <w:rFonts w:hint="eastAsia"/>
          <w:color w:val="FF0000"/>
          <w:u w:val="single"/>
        </w:rPr>
        <w:t xml:space="preserve"> </w:t>
      </w:r>
      <w:r>
        <w:rPr>
          <w:rFonts w:hint="eastAsia"/>
          <w:color w:val="FF0000"/>
          <w:u w:val="single"/>
        </w:rPr>
        <w:t>渔具操作产生的横倾力矩，</w:t>
      </w:r>
      <w:proofErr w:type="spellStart"/>
      <w:r>
        <w:rPr>
          <w:rFonts w:hint="eastAsia"/>
          <w:color w:val="FF0000"/>
          <w:u w:val="single"/>
        </w:rPr>
        <w:t>kN</w:t>
      </w:r>
      <w:proofErr w:type="spellEnd"/>
      <w:r>
        <w:rPr>
          <w:rFonts w:hint="eastAsia"/>
          <w:color w:val="FF0000"/>
          <w:u w:val="single"/>
        </w:rPr>
        <w:t>·</w:t>
      </w:r>
      <w:r>
        <w:rPr>
          <w:rFonts w:hint="eastAsia"/>
          <w:color w:val="FF0000"/>
          <w:u w:val="single"/>
        </w:rPr>
        <w:t>m</w:t>
      </w:r>
    </w:p>
    <w:p w:rsidR="008D4C2B" w:rsidRDefault="00E9236F">
      <w:pPr>
        <w:ind w:firstLineChars="200" w:firstLine="560"/>
        <w:rPr>
          <w:color w:val="FF0000"/>
          <w:u w:val="single"/>
        </w:rPr>
      </w:pPr>
      <w:r>
        <w:rPr>
          <w:rFonts w:ascii="宋体" w:hAnsi="宋体" w:cs="宋体" w:hint="eastAsia"/>
          <w:bCs/>
          <w:color w:val="FF0000"/>
          <w:sz w:val="28"/>
          <w:szCs w:val="28"/>
          <w:u w:val="single"/>
        </w:rPr>
        <w:object w:dxaOrig="210" w:dyaOrig="258">
          <v:shape id="_x0000_i1035" type="#_x0000_t75" style="width:10.35pt;height:12.65pt" o:ole="" fillcolor="#000005">
            <v:imagedata r:id="rId20" o:title=""/>
          </v:shape>
          <o:OLEObject Type="Embed" ProgID="Equation.3" ShapeID="_x0000_i1035" DrawAspect="Content" ObjectID="_1623246270" r:id="rId30"/>
        </w:object>
      </w:r>
      <w:r>
        <w:rPr>
          <w:rFonts w:ascii="宋体" w:hAnsi="宋体" w:cs="宋体" w:hint="eastAsia"/>
          <w:bCs/>
          <w:color w:val="FF0000"/>
          <w:sz w:val="28"/>
          <w:szCs w:val="28"/>
          <w:u w:val="single"/>
        </w:rPr>
        <w:t xml:space="preserve">  </w:t>
      </w:r>
      <w:r>
        <w:rPr>
          <w:rFonts w:hint="eastAsia"/>
          <w:color w:val="FF0000"/>
          <w:u w:val="single"/>
        </w:rPr>
        <w:t>——</w:t>
      </w:r>
      <w:r>
        <w:rPr>
          <w:rFonts w:hint="eastAsia"/>
          <w:color w:val="FF0000"/>
          <w:u w:val="single"/>
        </w:rPr>
        <w:t xml:space="preserve"> </w:t>
      </w:r>
      <w:r>
        <w:rPr>
          <w:rFonts w:hint="eastAsia"/>
          <w:color w:val="FF0000"/>
          <w:u w:val="single"/>
        </w:rPr>
        <w:t>船舶计算工况下排水量，</w:t>
      </w:r>
      <w:r>
        <w:rPr>
          <w:rFonts w:hint="eastAsia"/>
          <w:color w:val="FF0000"/>
          <w:u w:val="single"/>
        </w:rPr>
        <w:t>t</w:t>
      </w:r>
      <w:r>
        <w:rPr>
          <w:rFonts w:hint="eastAsia"/>
          <w:color w:val="FF0000"/>
          <w:u w:val="single"/>
        </w:rPr>
        <w:t>；</w:t>
      </w:r>
    </w:p>
    <w:p w:rsidR="008D4C2B" w:rsidRDefault="00E9236F">
      <w:pPr>
        <w:ind w:firstLineChars="200" w:firstLine="560"/>
        <w:rPr>
          <w:color w:val="FF0000"/>
          <w:u w:val="single"/>
        </w:rPr>
      </w:pPr>
      <w:r>
        <w:rPr>
          <w:rFonts w:ascii="宋体" w:hAnsi="宋体" w:cs="宋体" w:hint="eastAsia"/>
          <w:bCs/>
          <w:color w:val="FF0000"/>
          <w:sz w:val="28"/>
          <w:szCs w:val="28"/>
          <w:u w:val="single"/>
        </w:rPr>
        <w:object w:dxaOrig="192" w:dyaOrig="236">
          <v:shape id="_x0000_i1036" type="#_x0000_t75" style="width:9.8pt;height:12.1pt" o:ole="" fillcolor="#000005">
            <v:imagedata r:id="rId26" o:title=""/>
          </v:shape>
          <o:OLEObject Type="Embed" ProgID="Equation.3" ShapeID="_x0000_i1036" DrawAspect="Content" ObjectID="_1623246271" r:id="rId31"/>
        </w:object>
      </w:r>
      <w:r>
        <w:rPr>
          <w:rFonts w:ascii="宋体" w:hAnsi="宋体" w:cs="宋体" w:hint="eastAsia"/>
          <w:bCs/>
          <w:color w:val="FF0000"/>
          <w:sz w:val="28"/>
          <w:szCs w:val="28"/>
          <w:u w:val="single"/>
        </w:rPr>
        <w:t xml:space="preserve">  </w:t>
      </w:r>
      <w:r>
        <w:rPr>
          <w:rFonts w:hint="eastAsia"/>
          <w:color w:val="FF0000"/>
          <w:u w:val="single"/>
        </w:rPr>
        <w:t>——</w:t>
      </w:r>
      <w:r>
        <w:rPr>
          <w:rFonts w:hint="eastAsia"/>
          <w:color w:val="FF0000"/>
          <w:u w:val="single"/>
        </w:rPr>
        <w:t xml:space="preserve"> </w:t>
      </w:r>
      <w:r>
        <w:rPr>
          <w:rFonts w:hint="eastAsia"/>
          <w:color w:val="FF0000"/>
          <w:u w:val="single"/>
        </w:rPr>
        <w:t>横倾角，°。</w:t>
      </w:r>
    </w:p>
    <w:p w:rsidR="008D4C2B" w:rsidRDefault="00E9236F">
      <w:pPr>
        <w:ind w:firstLineChars="200" w:firstLine="420"/>
        <w:rPr>
          <w:color w:val="FF0000"/>
          <w:u w:val="single"/>
        </w:rPr>
      </w:pPr>
      <w:r>
        <w:rPr>
          <w:rFonts w:hint="eastAsia"/>
          <w:color w:val="FF0000"/>
          <w:u w:val="single"/>
        </w:rPr>
        <w:t>当船舶横倾</w:t>
      </w:r>
      <w:r>
        <w:rPr>
          <w:rFonts w:hint="eastAsia"/>
          <w:color w:val="FF0000"/>
          <w:u w:val="single"/>
        </w:rPr>
        <w:t>30</w:t>
      </w:r>
      <w:r>
        <w:rPr>
          <w:rFonts w:hint="eastAsia"/>
          <w:color w:val="FF0000"/>
          <w:u w:val="single"/>
        </w:rPr>
        <w:t>°且复原力臂的影响值小于</w:t>
      </w:r>
      <w:r>
        <w:rPr>
          <w:rFonts w:hint="eastAsia"/>
          <w:color w:val="FF0000"/>
          <w:u w:val="single"/>
        </w:rPr>
        <w:t>0.01m</w:t>
      </w:r>
      <w:r>
        <w:rPr>
          <w:rFonts w:hint="eastAsia"/>
          <w:color w:val="FF0000"/>
          <w:u w:val="single"/>
        </w:rPr>
        <w:t>时，可免除此项修正，但需进行说明。</w:t>
      </w:r>
    </w:p>
    <w:p w:rsidR="008D4C2B" w:rsidRDefault="00E9236F">
      <w:pPr>
        <w:ind w:firstLineChars="200" w:firstLine="420"/>
        <w:rPr>
          <w:color w:val="FF0000"/>
          <w:u w:val="single"/>
        </w:rPr>
      </w:pPr>
      <w:r>
        <w:rPr>
          <w:rFonts w:hint="eastAsia"/>
          <w:color w:val="FF0000"/>
          <w:u w:val="single"/>
        </w:rPr>
        <w:t xml:space="preserve">3.18.4  </w:t>
      </w:r>
      <w:r>
        <w:rPr>
          <w:rFonts w:hint="eastAsia"/>
          <w:color w:val="FF0000"/>
          <w:u w:val="single"/>
        </w:rPr>
        <w:t>从事渔捞作业的渔业辅助船舶，作业中，若存在敞开舱口且不能迅速关闭，此类舱口产生连续进水时，对应的船体横倾角应不小于</w:t>
      </w:r>
      <w:r>
        <w:rPr>
          <w:rFonts w:hint="eastAsia"/>
          <w:color w:val="FF0000"/>
          <w:u w:val="single"/>
        </w:rPr>
        <w:t>20</w:t>
      </w:r>
      <w:r>
        <w:rPr>
          <w:rFonts w:hint="eastAsia"/>
          <w:color w:val="FF0000"/>
          <w:u w:val="single"/>
        </w:rPr>
        <w:t>°；若作业中的单个敞开鱼舱或需同时敞开的鱼舱组合进水后仍能满足相应的完整稳性衡准，则不受该横倾角的限制。</w:t>
      </w:r>
    </w:p>
    <w:p w:rsidR="008D4C2B" w:rsidRDefault="00E9236F">
      <w:pPr>
        <w:ind w:firstLineChars="200" w:firstLine="420"/>
        <w:rPr>
          <w:color w:val="FF0000"/>
          <w:u w:val="single"/>
        </w:rPr>
      </w:pPr>
      <w:r>
        <w:rPr>
          <w:rFonts w:hint="eastAsia"/>
          <w:color w:val="FF0000"/>
          <w:u w:val="single"/>
        </w:rPr>
        <w:t xml:space="preserve">3.18.5  </w:t>
      </w:r>
      <w:r>
        <w:rPr>
          <w:rFonts w:hint="eastAsia"/>
          <w:color w:val="FF0000"/>
          <w:u w:val="single"/>
        </w:rPr>
        <w:t>对</w:t>
      </w:r>
      <w:proofErr w:type="gramStart"/>
      <w:r>
        <w:rPr>
          <w:rFonts w:hint="eastAsia"/>
          <w:color w:val="FF0000"/>
          <w:u w:val="single"/>
        </w:rPr>
        <w:t>从事收鲜业务</w:t>
      </w:r>
      <w:proofErr w:type="gramEnd"/>
      <w:r>
        <w:rPr>
          <w:rFonts w:hint="eastAsia"/>
          <w:color w:val="FF0000"/>
          <w:u w:val="single"/>
        </w:rPr>
        <w:t>的渔业辅助船，各种装载工况下经自由液面修正后的初稳性高应不小于</w:t>
      </w:r>
      <w:r>
        <w:rPr>
          <w:rFonts w:hint="eastAsia"/>
          <w:color w:val="FF0000"/>
          <w:u w:val="single"/>
        </w:rPr>
        <w:t>0.35m</w:t>
      </w:r>
      <w:r>
        <w:rPr>
          <w:rFonts w:hint="eastAsia"/>
          <w:color w:val="FF0000"/>
          <w:u w:val="single"/>
        </w:rPr>
        <w:t>。</w:t>
      </w:r>
    </w:p>
    <w:p w:rsidR="008D4C2B" w:rsidRDefault="00E9236F">
      <w:pPr>
        <w:ind w:firstLineChars="200" w:firstLine="420"/>
        <w:rPr>
          <w:color w:val="FF0000"/>
          <w:u w:val="single"/>
        </w:rPr>
      </w:pPr>
      <w:r>
        <w:rPr>
          <w:rFonts w:hint="eastAsia"/>
          <w:color w:val="FF0000"/>
          <w:u w:val="single"/>
        </w:rPr>
        <w:t xml:space="preserve">3.18.6  </w:t>
      </w:r>
      <w:r>
        <w:rPr>
          <w:rFonts w:hint="eastAsia"/>
          <w:color w:val="FF0000"/>
          <w:u w:val="single"/>
        </w:rPr>
        <w:t>对于当宽深比</w:t>
      </w:r>
      <w:r>
        <w:rPr>
          <w:rFonts w:hint="eastAsia"/>
          <w:i/>
          <w:color w:val="FF0000"/>
          <w:u w:val="single"/>
        </w:rPr>
        <w:t>B</w:t>
      </w:r>
      <w:r>
        <w:rPr>
          <w:rFonts w:hint="eastAsia"/>
          <w:color w:val="FF0000"/>
          <w:u w:val="single"/>
        </w:rPr>
        <w:t>/</w:t>
      </w:r>
      <w:r>
        <w:rPr>
          <w:rFonts w:hint="eastAsia"/>
          <w:i/>
          <w:color w:val="FF0000"/>
          <w:u w:val="single"/>
        </w:rPr>
        <w:t>D</w:t>
      </w:r>
      <w:r>
        <w:rPr>
          <w:rFonts w:hint="eastAsia"/>
          <w:color w:val="FF0000"/>
          <w:u w:val="single"/>
        </w:rPr>
        <w:t>≥</w:t>
      </w:r>
      <w:r>
        <w:rPr>
          <w:rFonts w:hint="eastAsia"/>
          <w:color w:val="FF0000"/>
          <w:u w:val="single"/>
        </w:rPr>
        <w:t xml:space="preserve">2.5 </w:t>
      </w:r>
      <w:r>
        <w:rPr>
          <w:rFonts w:hint="eastAsia"/>
          <w:color w:val="FF0000"/>
          <w:u w:val="single"/>
        </w:rPr>
        <w:t>时，最大复原力臂对应的横倾角</w:t>
      </w:r>
      <w:r>
        <w:rPr>
          <w:color w:val="FF0000"/>
          <w:position w:val="-12"/>
          <w:u w:val="single"/>
        </w:rPr>
        <w:object w:dxaOrig="272" w:dyaOrig="325">
          <v:shape id="_x0000_i1037" type="#_x0000_t75" style="width:13.25pt;height:16.7pt" o:ole="">
            <v:imagedata r:id="rId32" o:title=""/>
          </v:shape>
          <o:OLEObject Type="Embed" ProgID="Equation.3" ShapeID="_x0000_i1037" DrawAspect="Content" ObjectID="_1623246272" r:id="rId33"/>
        </w:object>
      </w:r>
      <w:r>
        <w:rPr>
          <w:rFonts w:hint="eastAsia"/>
          <w:color w:val="FF0000"/>
          <w:u w:val="single"/>
        </w:rPr>
        <w:t>应不小于</w:t>
      </w:r>
      <w:r>
        <w:rPr>
          <w:rFonts w:hint="eastAsia"/>
          <w:color w:val="FF0000"/>
          <w:u w:val="single"/>
        </w:rPr>
        <w:t>15</w:t>
      </w:r>
      <w:r>
        <w:rPr>
          <w:rFonts w:hint="eastAsia"/>
          <w:color w:val="FF0000"/>
          <w:u w:val="single"/>
        </w:rPr>
        <w:t>°，复原力臂曲线下的面积应满足下列要求：</w:t>
      </w:r>
    </w:p>
    <w:p w:rsidR="008D4C2B" w:rsidRDefault="00E9236F">
      <w:pPr>
        <w:adjustRightInd w:val="0"/>
        <w:snapToGrid w:val="0"/>
        <w:spacing w:line="460" w:lineRule="exact"/>
        <w:ind w:firstLineChars="200" w:firstLine="420"/>
        <w:rPr>
          <w:color w:val="FF0000"/>
          <w:u w:val="single"/>
        </w:rPr>
      </w:pPr>
      <w:r>
        <w:rPr>
          <w:color w:val="FF0000"/>
          <w:u w:val="single"/>
        </w:rPr>
        <w:t xml:space="preserve">                </w:t>
      </w:r>
      <w:r>
        <w:rPr>
          <w:rFonts w:hint="eastAsia"/>
          <w:color w:val="FF0000"/>
          <w:u w:val="single"/>
        </w:rPr>
        <w:t xml:space="preserve">   </w:t>
      </w:r>
      <w:r>
        <w:rPr>
          <w:color w:val="FF0000"/>
          <w:u w:val="single"/>
        </w:rPr>
        <w:t xml:space="preserve"> 0.055</w:t>
      </w:r>
      <w:r>
        <w:rPr>
          <w:color w:val="FF0000"/>
          <w:u w:val="single"/>
        </w:rPr>
        <w:t>＋</w:t>
      </w:r>
      <w:r>
        <w:rPr>
          <w:color w:val="FF0000"/>
          <w:u w:val="single"/>
        </w:rPr>
        <w:t>0.001</w:t>
      </w:r>
      <w:r>
        <w:rPr>
          <w:color w:val="FF0000"/>
          <w:u w:val="single"/>
        </w:rPr>
        <w:t>（</w:t>
      </w:r>
      <w:r>
        <w:rPr>
          <w:color w:val="FF0000"/>
          <w:u w:val="single"/>
        </w:rPr>
        <w:t>30°</w:t>
      </w:r>
      <w:r>
        <w:rPr>
          <w:color w:val="FF0000"/>
          <w:u w:val="single"/>
        </w:rPr>
        <w:t>－</w:t>
      </w:r>
      <w:proofErr w:type="spellStart"/>
      <w:r>
        <w:rPr>
          <w:i/>
          <w:color w:val="FF0000"/>
          <w:u w:val="single"/>
        </w:rPr>
        <w:t>θ</w:t>
      </w:r>
      <w:r>
        <w:rPr>
          <w:color w:val="FF0000"/>
          <w:u w:val="single"/>
          <w:vertAlign w:val="subscript"/>
        </w:rPr>
        <w:t>m</w:t>
      </w:r>
      <w:proofErr w:type="spellEnd"/>
      <w:r>
        <w:rPr>
          <w:color w:val="FF0000"/>
          <w:u w:val="single"/>
        </w:rPr>
        <w:t>）</w:t>
      </w:r>
      <w:r>
        <w:rPr>
          <w:color w:val="FF0000"/>
          <w:u w:val="single"/>
        </w:rPr>
        <w:t xml:space="preserve">     </w:t>
      </w:r>
      <w:proofErr w:type="spellStart"/>
      <w:r>
        <w:rPr>
          <w:color w:val="FF0000"/>
          <w:u w:val="single"/>
        </w:rPr>
        <w:t>m·rad</w:t>
      </w:r>
      <w:proofErr w:type="spellEnd"/>
      <w:r>
        <w:rPr>
          <w:rFonts w:hint="eastAsia"/>
          <w:color w:val="FF0000"/>
          <w:u w:val="single"/>
        </w:rPr>
        <w:t xml:space="preserve">  </w:t>
      </w:r>
      <w:r>
        <w:rPr>
          <w:rFonts w:hint="eastAsia"/>
          <w:color w:val="FF0000"/>
          <w:u w:val="single"/>
        </w:rPr>
        <w:t>。</w:t>
      </w:r>
    </w:p>
    <w:p w:rsidR="008D4C2B" w:rsidRDefault="00E9236F">
      <w:pPr>
        <w:ind w:firstLineChars="200" w:firstLine="420"/>
        <w:rPr>
          <w:color w:val="FF0000"/>
          <w:u w:val="single"/>
        </w:rPr>
      </w:pPr>
      <w:r>
        <w:rPr>
          <w:rFonts w:hint="eastAsia"/>
          <w:color w:val="FF0000"/>
          <w:u w:val="single"/>
        </w:rPr>
        <w:t xml:space="preserve">3.18.7  </w:t>
      </w:r>
      <w:r>
        <w:rPr>
          <w:rFonts w:hint="eastAsia"/>
          <w:color w:val="FF0000"/>
          <w:u w:val="single"/>
        </w:rPr>
        <w:t>对载有活鱼、冷海水等可能产生自由液面的渔业辅助船，应计算其自由液面的影响。</w:t>
      </w:r>
    </w:p>
    <w:p w:rsidR="008D4C2B" w:rsidRDefault="00E9236F">
      <w:pPr>
        <w:ind w:firstLineChars="200" w:firstLine="420"/>
        <w:rPr>
          <w:color w:val="FF0000"/>
          <w:u w:val="single"/>
        </w:rPr>
      </w:pPr>
      <w:r>
        <w:rPr>
          <w:color w:val="FF0000"/>
          <w:u w:val="single"/>
        </w:rPr>
        <w:t>3.1</w:t>
      </w:r>
      <w:r>
        <w:rPr>
          <w:rFonts w:hint="eastAsia"/>
          <w:color w:val="FF0000"/>
          <w:u w:val="single"/>
        </w:rPr>
        <w:t>8</w:t>
      </w:r>
      <w:r>
        <w:rPr>
          <w:color w:val="FF0000"/>
          <w:u w:val="single"/>
        </w:rPr>
        <w:t>.</w:t>
      </w:r>
      <w:r>
        <w:rPr>
          <w:rFonts w:hint="eastAsia"/>
          <w:color w:val="FF0000"/>
          <w:u w:val="single"/>
        </w:rPr>
        <w:t>8</w:t>
      </w:r>
      <w:r>
        <w:rPr>
          <w:color w:val="FF0000"/>
          <w:u w:val="single"/>
        </w:rPr>
        <w:t xml:space="preserve">  </w:t>
      </w:r>
      <w:r>
        <w:rPr>
          <w:rFonts w:hint="eastAsia"/>
          <w:color w:val="FF0000"/>
          <w:u w:val="single"/>
        </w:rPr>
        <w:t>对载有散装渔货的渔业辅助船，为防止散装的渔货移动，应在货舱内设置可移动的隔板。</w:t>
      </w:r>
    </w:p>
    <w:p w:rsidR="008D4C2B" w:rsidRDefault="00E9236F">
      <w:pPr>
        <w:ind w:firstLineChars="200" w:firstLine="420"/>
      </w:pPr>
      <w:r>
        <w:rPr>
          <w:rFonts w:hint="eastAsia"/>
          <w:color w:val="FF0000"/>
          <w:u w:val="single"/>
        </w:rPr>
        <w:t xml:space="preserve">3.18.9  </w:t>
      </w:r>
      <w:r>
        <w:rPr>
          <w:rFonts w:hint="eastAsia"/>
          <w:color w:val="FF0000"/>
          <w:u w:val="single"/>
        </w:rPr>
        <w:t>对在甲板上装载渔获物的渔业辅助船，装鱼区应加装隔板，隔板间应留有一定尺度的狭槽，从而可使水畅流到排水口，防止积水。</w:t>
      </w:r>
    </w:p>
    <w:p w:rsidR="008D4C2B" w:rsidRDefault="008D4C2B">
      <w:pPr>
        <w:adjustRightInd w:val="0"/>
        <w:snapToGrid w:val="0"/>
        <w:spacing w:line="460" w:lineRule="exact"/>
        <w:ind w:firstLineChars="200" w:firstLine="422"/>
        <w:rPr>
          <w:b/>
        </w:rPr>
      </w:pPr>
    </w:p>
    <w:p w:rsidR="008D4C2B" w:rsidRDefault="008D4C2B">
      <w:pPr>
        <w:rPr>
          <w:rFonts w:ascii="宋体" w:hAnsi="宋体"/>
          <w:b/>
          <w:bCs/>
          <w:sz w:val="28"/>
          <w:szCs w:val="28"/>
        </w:rPr>
      </w:pPr>
    </w:p>
    <w:p w:rsidR="008D4C2B" w:rsidRDefault="00E9236F">
      <w:pPr>
        <w:rPr>
          <w:rFonts w:ascii="宋体" w:hAnsi="宋体"/>
          <w:b/>
          <w:bCs/>
          <w:sz w:val="28"/>
          <w:szCs w:val="28"/>
        </w:rPr>
      </w:pPr>
      <w:r>
        <w:rPr>
          <w:rFonts w:ascii="宋体" w:hAnsi="宋体"/>
          <w:b/>
          <w:bCs/>
          <w:sz w:val="28"/>
          <w:szCs w:val="28"/>
        </w:rPr>
        <w:br w:type="page"/>
      </w:r>
    </w:p>
    <w:p w:rsidR="008D4C2B" w:rsidRDefault="00E9236F">
      <w:pPr>
        <w:jc w:val="center"/>
        <w:outlineLvl w:val="0"/>
        <w:rPr>
          <w:rFonts w:ascii="宋体" w:hAnsi="宋体"/>
          <w:b/>
          <w:bCs/>
          <w:sz w:val="28"/>
          <w:szCs w:val="28"/>
        </w:rPr>
      </w:pPr>
      <w:bookmarkStart w:id="5" w:name="_Toc12633418"/>
      <w:r>
        <w:rPr>
          <w:rFonts w:ascii="宋体" w:hAnsi="宋体"/>
          <w:b/>
          <w:bCs/>
          <w:sz w:val="28"/>
          <w:szCs w:val="28"/>
        </w:rPr>
        <w:lastRenderedPageBreak/>
        <w:t>第</w:t>
      </w:r>
      <w:r>
        <w:rPr>
          <w:b/>
          <w:bCs/>
          <w:sz w:val="28"/>
          <w:szCs w:val="28"/>
        </w:rPr>
        <w:t>8</w:t>
      </w:r>
      <w:r>
        <w:rPr>
          <w:rFonts w:ascii="宋体" w:hAnsi="宋体"/>
          <w:b/>
          <w:bCs/>
          <w:sz w:val="28"/>
          <w:szCs w:val="28"/>
        </w:rPr>
        <w:t>章</w:t>
      </w:r>
      <w:r>
        <w:rPr>
          <w:rFonts w:ascii="宋体" w:hAnsi="宋体" w:hint="eastAsia"/>
          <w:b/>
          <w:bCs/>
          <w:sz w:val="28"/>
          <w:szCs w:val="28"/>
        </w:rPr>
        <w:t xml:space="preserve">  </w:t>
      </w:r>
      <w:r>
        <w:rPr>
          <w:rFonts w:ascii="宋体" w:hAnsi="宋体"/>
          <w:b/>
          <w:bCs/>
          <w:sz w:val="28"/>
          <w:szCs w:val="28"/>
        </w:rPr>
        <w:t>信号设备</w:t>
      </w:r>
      <w:bookmarkEnd w:id="5"/>
    </w:p>
    <w:p w:rsidR="0025038D" w:rsidRDefault="0025038D">
      <w:pPr>
        <w:jc w:val="center"/>
        <w:outlineLvl w:val="1"/>
        <w:rPr>
          <w:rFonts w:eastAsia="楷体_GB2312" w:hint="eastAsia"/>
          <w:sz w:val="28"/>
          <w:szCs w:val="28"/>
        </w:rPr>
      </w:pPr>
      <w:bookmarkStart w:id="6" w:name="_Toc12633419"/>
      <w:r>
        <w:rPr>
          <w:rFonts w:eastAsia="楷体_GB2312"/>
          <w:sz w:val="28"/>
          <w:szCs w:val="28"/>
        </w:rPr>
        <w:t xml:space="preserve">1  </w:t>
      </w:r>
      <w:r>
        <w:rPr>
          <w:rFonts w:eastAsia="楷体_GB2312"/>
          <w:sz w:val="28"/>
          <w:szCs w:val="28"/>
        </w:rPr>
        <w:t>一般规定</w:t>
      </w:r>
      <w:bookmarkEnd w:id="6"/>
    </w:p>
    <w:p w:rsidR="00F7155E" w:rsidRPr="0025038D" w:rsidRDefault="0025038D" w:rsidP="0025038D">
      <w:pPr>
        <w:outlineLvl w:val="1"/>
        <w:rPr>
          <w:rFonts w:eastAsia="楷体_GB2312" w:hint="eastAsia"/>
          <w:sz w:val="28"/>
          <w:szCs w:val="28"/>
        </w:rPr>
      </w:pPr>
      <w:r>
        <w:rPr>
          <w:rFonts w:eastAsia="楷体_GB2312" w:hint="eastAsia"/>
          <w:sz w:val="28"/>
          <w:szCs w:val="28"/>
        </w:rPr>
        <w:t xml:space="preserve">  </w:t>
      </w:r>
      <w:bookmarkStart w:id="7" w:name="_Toc12633420"/>
      <w:r w:rsidRPr="0025038D">
        <w:t>1.1.3</w:t>
      </w:r>
      <w:r w:rsidRPr="0025038D">
        <w:rPr>
          <w:rFonts w:hint="eastAsia"/>
        </w:rPr>
        <w:t xml:space="preserve">  </w:t>
      </w:r>
      <w:r w:rsidRPr="00F7155E">
        <w:rPr>
          <w:strike/>
        </w:rPr>
        <w:t>某种特殊构造或用途的船舶，如不能完全遵循本章任何一条关于号灯或号型的数量、位置、能见距离或弧度</w:t>
      </w:r>
      <w:proofErr w:type="gramStart"/>
      <w:r w:rsidRPr="00F7155E">
        <w:rPr>
          <w:strike/>
        </w:rPr>
        <w:t>以及声</w:t>
      </w:r>
      <w:proofErr w:type="gramEnd"/>
      <w:r w:rsidRPr="00F7155E">
        <w:rPr>
          <w:strike/>
        </w:rPr>
        <w:t>号设备的配置和特性的规定，经本局同意后，可部分放宽本章要求。</w:t>
      </w:r>
      <w:r w:rsidR="00F7155E" w:rsidRPr="00F7155E">
        <w:rPr>
          <w:rFonts w:hint="eastAsia"/>
          <w:color w:val="FF0000"/>
          <w:u w:val="single"/>
        </w:rPr>
        <w:t>除本章</w:t>
      </w:r>
      <w:r w:rsidR="00F7155E" w:rsidRPr="00F7155E">
        <w:rPr>
          <w:rFonts w:hint="eastAsia"/>
          <w:color w:val="FF0000"/>
          <w:u w:val="single"/>
        </w:rPr>
        <w:t>2.4</w:t>
      </w:r>
      <w:r w:rsidR="00F7155E" w:rsidRPr="00F7155E">
        <w:rPr>
          <w:rFonts w:hint="eastAsia"/>
          <w:color w:val="FF0000"/>
          <w:u w:val="single"/>
        </w:rPr>
        <w:t>条以外，</w:t>
      </w:r>
      <w:r w:rsidR="00233178">
        <w:rPr>
          <w:rFonts w:hint="eastAsia"/>
          <w:color w:val="FF0000"/>
          <w:u w:val="single"/>
        </w:rPr>
        <w:t>对于</w:t>
      </w:r>
      <w:r w:rsidR="00233178" w:rsidRPr="00F7155E">
        <w:rPr>
          <w:rFonts w:hint="eastAsia"/>
          <w:color w:val="FF0000"/>
          <w:u w:val="single"/>
        </w:rPr>
        <w:t>不能完全遵守本章任何一条关于号灯的数量、位置、能见距离</w:t>
      </w:r>
      <w:r w:rsidR="00233178">
        <w:rPr>
          <w:rFonts w:hint="eastAsia"/>
          <w:color w:val="FF0000"/>
          <w:u w:val="single"/>
        </w:rPr>
        <w:t>、</w:t>
      </w:r>
      <w:r w:rsidR="00233178" w:rsidRPr="00F7155E">
        <w:rPr>
          <w:rFonts w:hint="eastAsia"/>
          <w:color w:val="FF0000"/>
          <w:u w:val="single"/>
        </w:rPr>
        <w:t>弧度</w:t>
      </w:r>
      <w:r w:rsidR="00233178">
        <w:rPr>
          <w:rFonts w:hint="eastAsia"/>
          <w:color w:val="FF0000"/>
          <w:u w:val="single"/>
        </w:rPr>
        <w:t>或号型</w:t>
      </w:r>
      <w:proofErr w:type="gramStart"/>
      <w:r w:rsidR="00233178" w:rsidRPr="00F7155E">
        <w:rPr>
          <w:rFonts w:hint="eastAsia"/>
          <w:color w:val="FF0000"/>
          <w:u w:val="single"/>
        </w:rPr>
        <w:t>以及声</w:t>
      </w:r>
      <w:proofErr w:type="gramEnd"/>
      <w:r w:rsidR="00233178" w:rsidRPr="00F7155E">
        <w:rPr>
          <w:rFonts w:hint="eastAsia"/>
          <w:color w:val="FF0000"/>
          <w:u w:val="single"/>
        </w:rPr>
        <w:t>号设备的配置和特性的规定</w:t>
      </w:r>
      <w:r w:rsidR="00233178">
        <w:rPr>
          <w:rFonts w:hint="eastAsia"/>
          <w:color w:val="FF0000"/>
          <w:u w:val="single"/>
        </w:rPr>
        <w:t>的船舶，</w:t>
      </w:r>
      <w:r w:rsidR="00932D7B">
        <w:rPr>
          <w:rFonts w:hint="eastAsia"/>
          <w:color w:val="FF0000"/>
          <w:u w:val="single"/>
        </w:rPr>
        <w:t>应</w:t>
      </w:r>
      <w:r w:rsidR="00CA7C44">
        <w:rPr>
          <w:rFonts w:hint="eastAsia"/>
          <w:color w:val="FF0000"/>
          <w:u w:val="single"/>
        </w:rPr>
        <w:t>经本局确定其</w:t>
      </w:r>
      <w:r w:rsidR="00233178">
        <w:rPr>
          <w:rFonts w:hint="eastAsia"/>
          <w:color w:val="FF0000"/>
          <w:u w:val="single"/>
        </w:rPr>
        <w:t>具有</w:t>
      </w:r>
      <w:r w:rsidR="00F7155E" w:rsidRPr="00F7155E">
        <w:rPr>
          <w:rFonts w:hint="eastAsia"/>
          <w:color w:val="FF0000"/>
          <w:u w:val="single"/>
        </w:rPr>
        <w:t>特殊</w:t>
      </w:r>
      <w:r w:rsidR="00CA7C44">
        <w:rPr>
          <w:rFonts w:hint="eastAsia"/>
          <w:color w:val="FF0000"/>
          <w:u w:val="single"/>
        </w:rPr>
        <w:t>的</w:t>
      </w:r>
      <w:r w:rsidR="00F7155E" w:rsidRPr="00F7155E">
        <w:rPr>
          <w:rFonts w:hint="eastAsia"/>
          <w:color w:val="FF0000"/>
          <w:u w:val="single"/>
        </w:rPr>
        <w:t>构造或用途，</w:t>
      </w:r>
      <w:r w:rsidR="00932D7B">
        <w:rPr>
          <w:rFonts w:hint="eastAsia"/>
          <w:color w:val="FF0000"/>
          <w:u w:val="single"/>
        </w:rPr>
        <w:t>并</w:t>
      </w:r>
      <w:r w:rsidR="00F7155E">
        <w:rPr>
          <w:rFonts w:hint="eastAsia"/>
          <w:color w:val="FF0000"/>
          <w:u w:val="single"/>
        </w:rPr>
        <w:t>符合</w:t>
      </w:r>
      <w:r w:rsidR="00F7155E" w:rsidRPr="00F7155E">
        <w:rPr>
          <w:rFonts w:hint="eastAsia"/>
          <w:color w:val="FF0000"/>
          <w:u w:val="single"/>
        </w:rPr>
        <w:t>本局</w:t>
      </w:r>
      <w:r w:rsidR="00CA7C44">
        <w:rPr>
          <w:rFonts w:hint="eastAsia"/>
          <w:color w:val="FF0000"/>
          <w:u w:val="single"/>
        </w:rPr>
        <w:t>为其制定和颁布的其他</w:t>
      </w:r>
      <w:r w:rsidR="00F7155E">
        <w:rPr>
          <w:rFonts w:hint="eastAsia"/>
          <w:color w:val="FF0000"/>
          <w:u w:val="single"/>
        </w:rPr>
        <w:t>规定。</w:t>
      </w:r>
      <w:bookmarkEnd w:id="7"/>
    </w:p>
    <w:p w:rsidR="008D4C2B" w:rsidRDefault="00E9236F">
      <w:pPr>
        <w:jc w:val="center"/>
        <w:outlineLvl w:val="1"/>
        <w:rPr>
          <w:rFonts w:eastAsia="楷体_GB2312"/>
          <w:sz w:val="28"/>
          <w:szCs w:val="28"/>
        </w:rPr>
      </w:pPr>
      <w:bookmarkStart w:id="8" w:name="_Toc12633421"/>
      <w:r>
        <w:rPr>
          <w:rFonts w:eastAsia="楷体_GB2312"/>
          <w:sz w:val="28"/>
          <w:szCs w:val="28"/>
        </w:rPr>
        <w:t xml:space="preserve">2  </w:t>
      </w:r>
      <w:r>
        <w:rPr>
          <w:rFonts w:ascii="楷体_GB2312" w:eastAsia="楷体_GB2312"/>
          <w:sz w:val="28"/>
          <w:szCs w:val="28"/>
        </w:rPr>
        <w:t>号</w:t>
      </w:r>
      <w:r>
        <w:rPr>
          <w:rFonts w:ascii="楷体_GB2312" w:eastAsia="楷体_GB2312" w:hint="eastAsia"/>
          <w:sz w:val="28"/>
          <w:szCs w:val="28"/>
        </w:rPr>
        <w:t xml:space="preserve">  </w:t>
      </w:r>
      <w:r>
        <w:rPr>
          <w:rFonts w:ascii="楷体_GB2312" w:eastAsia="楷体_GB2312"/>
          <w:sz w:val="28"/>
          <w:szCs w:val="28"/>
        </w:rPr>
        <w:t>灯</w:t>
      </w:r>
      <w:bookmarkEnd w:id="8"/>
    </w:p>
    <w:p w:rsidR="008D4C2B" w:rsidRDefault="008D4C2B">
      <w:pPr>
        <w:ind w:left="480"/>
        <w:rPr>
          <w:rFonts w:ascii="宋体" w:hAnsi="宋体"/>
          <w:szCs w:val="21"/>
        </w:rPr>
      </w:pPr>
    </w:p>
    <w:p w:rsidR="008D4C2B" w:rsidRDefault="00E9236F" w:rsidP="006706EE">
      <w:pPr>
        <w:ind w:left="480"/>
        <w:rPr>
          <w:rFonts w:ascii="仿宋" w:eastAsia="仿宋" w:hAnsi="仿宋"/>
          <w:szCs w:val="21"/>
        </w:rPr>
      </w:pPr>
      <w:r>
        <w:rPr>
          <w:rFonts w:ascii="宋体" w:hAnsi="宋体" w:hint="eastAsia"/>
          <w:szCs w:val="21"/>
        </w:rPr>
        <w:t>新增2.</w:t>
      </w:r>
      <w:r w:rsidR="006706EE">
        <w:rPr>
          <w:rFonts w:ascii="宋体" w:hAnsi="宋体" w:hint="eastAsia"/>
          <w:szCs w:val="21"/>
        </w:rPr>
        <w:t>4</w:t>
      </w:r>
      <w:r>
        <w:rPr>
          <w:rFonts w:ascii="宋体" w:hAnsi="宋体" w:hint="eastAsia"/>
          <w:szCs w:val="21"/>
        </w:rPr>
        <w:t>如下：</w:t>
      </w:r>
    </w:p>
    <w:p w:rsidR="008D4C2B" w:rsidRPr="00D601D8" w:rsidRDefault="00E9236F" w:rsidP="006706EE">
      <w:pPr>
        <w:ind w:firstLineChars="200" w:firstLine="420"/>
        <w:rPr>
          <w:rFonts w:asciiTheme="minorEastAsia" w:hAnsiTheme="minorEastAsia"/>
          <w:color w:val="FF0000"/>
          <w:szCs w:val="21"/>
          <w:u w:val="single"/>
        </w:rPr>
      </w:pPr>
      <w:r w:rsidRPr="00D601D8">
        <w:rPr>
          <w:rFonts w:asciiTheme="minorEastAsia" w:hAnsiTheme="minorEastAsia" w:hint="eastAsia"/>
          <w:szCs w:val="21"/>
        </w:rPr>
        <w:t>“</w:t>
      </w:r>
      <w:r w:rsidRPr="00D601D8">
        <w:rPr>
          <w:rFonts w:asciiTheme="minorEastAsia" w:hAnsiTheme="minorEastAsia" w:hint="eastAsia"/>
          <w:color w:val="FF0000"/>
          <w:szCs w:val="21"/>
          <w:u w:val="single"/>
        </w:rPr>
        <w:t>2.</w:t>
      </w:r>
      <w:r w:rsidR="006706EE" w:rsidRPr="00D601D8">
        <w:rPr>
          <w:rFonts w:asciiTheme="minorEastAsia" w:hAnsiTheme="minorEastAsia" w:hint="eastAsia"/>
          <w:color w:val="FF0000"/>
          <w:szCs w:val="21"/>
          <w:u w:val="single"/>
        </w:rPr>
        <w:t>4</w:t>
      </w:r>
      <w:r w:rsidRPr="00D601D8">
        <w:rPr>
          <w:rFonts w:asciiTheme="minorEastAsia" w:hAnsiTheme="minorEastAsia" w:hint="eastAsia"/>
          <w:color w:val="FF0000"/>
          <w:szCs w:val="21"/>
          <w:u w:val="single"/>
        </w:rPr>
        <w:t>特定构造和用途船舶的特别规定</w:t>
      </w:r>
    </w:p>
    <w:p w:rsidR="008D4C2B" w:rsidRPr="00D601D8" w:rsidRDefault="00E9236F" w:rsidP="006706EE">
      <w:pPr>
        <w:ind w:firstLineChars="200" w:firstLine="420"/>
        <w:rPr>
          <w:rFonts w:asciiTheme="minorEastAsia" w:hAnsiTheme="minorEastAsia"/>
          <w:color w:val="FF0000"/>
          <w:szCs w:val="21"/>
          <w:u w:val="single"/>
        </w:rPr>
      </w:pPr>
      <w:r w:rsidRPr="00D601D8">
        <w:rPr>
          <w:rFonts w:asciiTheme="minorEastAsia" w:hAnsiTheme="minorEastAsia" w:hint="eastAsia"/>
          <w:color w:val="FF0000"/>
          <w:szCs w:val="21"/>
          <w:u w:val="single"/>
        </w:rPr>
        <w:t>2.</w:t>
      </w:r>
      <w:r w:rsidR="006706EE" w:rsidRPr="00D601D8">
        <w:rPr>
          <w:rFonts w:asciiTheme="minorEastAsia" w:hAnsiTheme="minorEastAsia" w:hint="eastAsia"/>
          <w:color w:val="FF0000"/>
          <w:szCs w:val="21"/>
          <w:u w:val="single"/>
        </w:rPr>
        <w:t>4</w:t>
      </w:r>
      <w:r w:rsidRPr="00D601D8">
        <w:rPr>
          <w:rFonts w:asciiTheme="minorEastAsia" w:hAnsiTheme="minorEastAsia" w:hint="eastAsia"/>
          <w:color w:val="FF0000"/>
          <w:szCs w:val="21"/>
          <w:u w:val="single"/>
        </w:rPr>
        <w:t>.1本条所述的特定构造和用途船舶，是指同时具有如下三个特点的船舶：</w:t>
      </w:r>
    </w:p>
    <w:p w:rsidR="008D4C2B" w:rsidRPr="00D601D8" w:rsidRDefault="00E9236F" w:rsidP="006706EE">
      <w:pPr>
        <w:ind w:firstLineChars="200" w:firstLine="420"/>
        <w:rPr>
          <w:rFonts w:asciiTheme="minorEastAsia" w:hAnsiTheme="minorEastAsia"/>
          <w:color w:val="FF0000"/>
          <w:szCs w:val="21"/>
          <w:u w:val="single"/>
        </w:rPr>
      </w:pPr>
      <w:r w:rsidRPr="00D601D8">
        <w:rPr>
          <w:rFonts w:asciiTheme="minorEastAsia" w:hAnsiTheme="minorEastAsia" w:hint="eastAsia"/>
          <w:color w:val="FF0000"/>
          <w:szCs w:val="21"/>
          <w:u w:val="single"/>
        </w:rPr>
        <w:t>（1）最上层连续甲板上的上层建筑（包括</w:t>
      </w:r>
      <w:r w:rsidRPr="00D601D8">
        <w:rPr>
          <w:rFonts w:asciiTheme="minorEastAsia" w:hAnsiTheme="minorEastAsia"/>
          <w:color w:val="FF0000"/>
          <w:szCs w:val="21"/>
          <w:u w:val="single"/>
        </w:rPr>
        <w:t>甲板</w:t>
      </w:r>
      <w:r w:rsidRPr="00D601D8">
        <w:rPr>
          <w:rFonts w:asciiTheme="minorEastAsia" w:hAnsiTheme="minorEastAsia" w:hint="eastAsia"/>
          <w:color w:val="FF0000"/>
          <w:szCs w:val="21"/>
          <w:u w:val="single"/>
        </w:rPr>
        <w:t>室）的最上层后舱壁位于船舶中部之前；</w:t>
      </w:r>
    </w:p>
    <w:p w:rsidR="008D4C2B" w:rsidRPr="00D601D8" w:rsidRDefault="00E9236F" w:rsidP="006706EE">
      <w:pPr>
        <w:ind w:firstLineChars="200" w:firstLine="420"/>
        <w:rPr>
          <w:rFonts w:asciiTheme="minorEastAsia" w:hAnsiTheme="minorEastAsia"/>
          <w:color w:val="FF0000"/>
          <w:szCs w:val="21"/>
          <w:u w:val="single"/>
        </w:rPr>
      </w:pPr>
      <w:r w:rsidRPr="00D601D8">
        <w:rPr>
          <w:rFonts w:asciiTheme="minorEastAsia" w:hAnsiTheme="minorEastAsia" w:hint="eastAsia"/>
          <w:color w:val="FF0000"/>
          <w:szCs w:val="21"/>
          <w:u w:val="single"/>
        </w:rPr>
        <w:t>（2）从（1）中所述的最上层后舱壁一直到船舶尾端或接近尾端，是开敞甲板（包括阶梯开敞甲板）；</w:t>
      </w:r>
    </w:p>
    <w:p w:rsidR="008D4C2B" w:rsidRPr="00D601D8" w:rsidRDefault="00E9236F" w:rsidP="006706EE">
      <w:pPr>
        <w:ind w:firstLineChars="200" w:firstLine="420"/>
        <w:rPr>
          <w:rFonts w:asciiTheme="minorEastAsia" w:hAnsiTheme="minorEastAsia"/>
          <w:color w:val="FF0000"/>
          <w:szCs w:val="21"/>
          <w:u w:val="single"/>
        </w:rPr>
      </w:pPr>
      <w:r w:rsidRPr="00D601D8">
        <w:rPr>
          <w:rFonts w:asciiTheme="minorEastAsia" w:hAnsiTheme="minorEastAsia" w:hint="eastAsia"/>
          <w:color w:val="FF0000"/>
          <w:szCs w:val="21"/>
          <w:u w:val="single"/>
        </w:rPr>
        <w:t>（3）在（2）中所述的开敞甲板上，用于运输较大型物体（如大型结构件、平台用设备或物资），或者，预留或安放有船舶预定用途或功能的设备或装置，从而导致后桅灯的布置不能满足本章的规定。</w:t>
      </w:r>
    </w:p>
    <w:p w:rsidR="008D4C2B" w:rsidRPr="00D601D8" w:rsidRDefault="00E9236F" w:rsidP="006706EE">
      <w:pPr>
        <w:ind w:firstLineChars="200" w:firstLine="420"/>
        <w:rPr>
          <w:rFonts w:asciiTheme="minorEastAsia" w:hAnsiTheme="minorEastAsia"/>
          <w:color w:val="FF0000"/>
          <w:szCs w:val="21"/>
          <w:u w:val="single"/>
        </w:rPr>
      </w:pPr>
      <w:r w:rsidRPr="00D601D8">
        <w:rPr>
          <w:rFonts w:asciiTheme="minorEastAsia" w:hAnsiTheme="minorEastAsia" w:hint="eastAsia"/>
          <w:color w:val="FF0000"/>
          <w:szCs w:val="21"/>
          <w:u w:val="single"/>
        </w:rPr>
        <w:t>2.</w:t>
      </w:r>
      <w:r w:rsidR="006706EE" w:rsidRPr="00D601D8">
        <w:rPr>
          <w:rFonts w:asciiTheme="minorEastAsia" w:hAnsiTheme="minorEastAsia" w:hint="eastAsia"/>
          <w:color w:val="FF0000"/>
          <w:szCs w:val="21"/>
          <w:u w:val="single"/>
        </w:rPr>
        <w:t>4</w:t>
      </w:r>
      <w:r w:rsidRPr="00D601D8">
        <w:rPr>
          <w:rFonts w:asciiTheme="minorEastAsia" w:hAnsiTheme="minorEastAsia" w:hint="eastAsia"/>
          <w:color w:val="FF0000"/>
          <w:szCs w:val="21"/>
          <w:u w:val="single"/>
        </w:rPr>
        <w:t>.2对于具有2.</w:t>
      </w:r>
      <w:r w:rsidR="006706EE" w:rsidRPr="00D601D8">
        <w:rPr>
          <w:rFonts w:asciiTheme="minorEastAsia" w:hAnsiTheme="minorEastAsia" w:hint="eastAsia"/>
          <w:color w:val="FF0000"/>
          <w:szCs w:val="21"/>
          <w:u w:val="single"/>
        </w:rPr>
        <w:t>4</w:t>
      </w:r>
      <w:r w:rsidRPr="00D601D8">
        <w:rPr>
          <w:rFonts w:asciiTheme="minorEastAsia" w:hAnsiTheme="minorEastAsia" w:hint="eastAsia"/>
          <w:color w:val="FF0000"/>
          <w:szCs w:val="21"/>
          <w:u w:val="single"/>
        </w:rPr>
        <w:t>.1条特定构造和用途的</w:t>
      </w:r>
      <w:proofErr w:type="gramStart"/>
      <w:r w:rsidRPr="00D601D8">
        <w:rPr>
          <w:rFonts w:asciiTheme="minorEastAsia" w:hAnsiTheme="minorEastAsia" w:hint="eastAsia"/>
          <w:color w:val="FF0000"/>
          <w:szCs w:val="21"/>
          <w:u w:val="single"/>
        </w:rPr>
        <w:t>的</w:t>
      </w:r>
      <w:proofErr w:type="gramEnd"/>
      <w:r w:rsidRPr="00D601D8">
        <w:rPr>
          <w:rFonts w:asciiTheme="minorEastAsia" w:hAnsiTheme="minorEastAsia" w:hint="eastAsia"/>
          <w:color w:val="FF0000"/>
          <w:szCs w:val="21"/>
          <w:u w:val="single"/>
        </w:rPr>
        <w:t>半潜船、近海供应船、特殊用途船、科学考察船、拖船、工程船以及具有类似构造的其他船舶（包括移动平台），在采取2.</w:t>
      </w:r>
      <w:r w:rsidR="006706EE" w:rsidRPr="00D601D8">
        <w:rPr>
          <w:rFonts w:asciiTheme="minorEastAsia" w:hAnsiTheme="minorEastAsia" w:hint="eastAsia"/>
          <w:color w:val="FF0000"/>
          <w:szCs w:val="21"/>
          <w:u w:val="single"/>
        </w:rPr>
        <w:t>4</w:t>
      </w:r>
      <w:r w:rsidRPr="00D601D8">
        <w:rPr>
          <w:rFonts w:asciiTheme="minorEastAsia" w:hAnsiTheme="minorEastAsia" w:hint="eastAsia"/>
          <w:color w:val="FF0000"/>
          <w:szCs w:val="21"/>
          <w:u w:val="single"/>
        </w:rPr>
        <w:t>.3条中规定的等效措施的前提下，下列号灯应按如下要求实施：</w:t>
      </w:r>
    </w:p>
    <w:p w:rsidR="008D4C2B" w:rsidRPr="00D601D8" w:rsidRDefault="00E9236F" w:rsidP="006706EE">
      <w:pPr>
        <w:ind w:firstLine="480"/>
        <w:rPr>
          <w:rFonts w:asciiTheme="minorEastAsia" w:hAnsiTheme="minorEastAsia"/>
          <w:color w:val="FF0000"/>
          <w:szCs w:val="21"/>
          <w:u w:val="single"/>
        </w:rPr>
      </w:pPr>
      <w:r w:rsidRPr="00D601D8">
        <w:rPr>
          <w:rFonts w:asciiTheme="minorEastAsia" w:hAnsiTheme="minorEastAsia" w:hint="eastAsia"/>
          <w:color w:val="FF0000"/>
          <w:szCs w:val="21"/>
          <w:u w:val="single"/>
        </w:rPr>
        <w:t>（1）总长50m及以上的上述船舶应在船舶首尾中心线上装设前、后桅灯，两者的水平间距应尽实际可能远距离布置。</w:t>
      </w:r>
    </w:p>
    <w:p w:rsidR="008D4C2B" w:rsidRPr="00D601D8" w:rsidRDefault="00E9236F" w:rsidP="006706EE">
      <w:pPr>
        <w:ind w:firstLine="480"/>
        <w:rPr>
          <w:rFonts w:asciiTheme="minorEastAsia" w:hAnsiTheme="minorEastAsia"/>
          <w:color w:val="FF0000"/>
          <w:szCs w:val="21"/>
          <w:u w:val="single"/>
        </w:rPr>
      </w:pPr>
      <w:r w:rsidRPr="00D601D8">
        <w:rPr>
          <w:rFonts w:asciiTheme="minorEastAsia" w:hAnsiTheme="minorEastAsia" w:hint="eastAsia"/>
          <w:color w:val="FF0000"/>
          <w:szCs w:val="21"/>
          <w:u w:val="single"/>
        </w:rPr>
        <w:t>（2）若船舶尾部安装有拖带设备或其他船舶用途或功能的设备，从而导致尾部无法安装尾灯和（或）后锚灯，则此尾灯和（或）</w:t>
      </w:r>
      <w:proofErr w:type="gramStart"/>
      <w:r w:rsidRPr="00D601D8">
        <w:rPr>
          <w:rFonts w:asciiTheme="minorEastAsia" w:hAnsiTheme="minorEastAsia" w:hint="eastAsia"/>
          <w:color w:val="FF0000"/>
          <w:szCs w:val="21"/>
          <w:u w:val="single"/>
        </w:rPr>
        <w:t>后锚灯应尽</w:t>
      </w:r>
      <w:proofErr w:type="gramEnd"/>
      <w:r w:rsidRPr="00D601D8">
        <w:rPr>
          <w:rFonts w:asciiTheme="minorEastAsia" w:hAnsiTheme="minorEastAsia" w:hint="eastAsia"/>
          <w:color w:val="FF0000"/>
          <w:szCs w:val="21"/>
          <w:u w:val="single"/>
        </w:rPr>
        <w:t>实际可能在尾部装设。</w:t>
      </w:r>
    </w:p>
    <w:p w:rsidR="008D4C2B" w:rsidRPr="00D601D8" w:rsidRDefault="00E9236F" w:rsidP="006706EE">
      <w:pPr>
        <w:ind w:firstLine="480"/>
        <w:rPr>
          <w:rFonts w:asciiTheme="minorEastAsia" w:hAnsiTheme="minorEastAsia"/>
          <w:color w:val="FF0000"/>
          <w:szCs w:val="21"/>
          <w:u w:val="single"/>
        </w:rPr>
      </w:pPr>
      <w:r w:rsidRPr="00D601D8">
        <w:rPr>
          <w:rFonts w:asciiTheme="minorEastAsia" w:hAnsiTheme="minorEastAsia" w:hint="eastAsia"/>
          <w:color w:val="FF0000"/>
          <w:szCs w:val="21"/>
          <w:u w:val="single"/>
        </w:rPr>
        <w:t>2.</w:t>
      </w:r>
      <w:r w:rsidR="006706EE" w:rsidRPr="00D601D8">
        <w:rPr>
          <w:rFonts w:asciiTheme="minorEastAsia" w:hAnsiTheme="minorEastAsia" w:hint="eastAsia"/>
          <w:color w:val="FF0000"/>
          <w:szCs w:val="21"/>
          <w:u w:val="single"/>
        </w:rPr>
        <w:t>4</w:t>
      </w:r>
      <w:r w:rsidRPr="00D601D8">
        <w:rPr>
          <w:rFonts w:asciiTheme="minorEastAsia" w:hAnsiTheme="minorEastAsia" w:hint="eastAsia"/>
          <w:color w:val="FF0000"/>
          <w:szCs w:val="21"/>
          <w:u w:val="single"/>
        </w:rPr>
        <w:t>.3 上述2.</w:t>
      </w:r>
      <w:r w:rsidR="006706EE" w:rsidRPr="00D601D8">
        <w:rPr>
          <w:rFonts w:asciiTheme="minorEastAsia" w:hAnsiTheme="minorEastAsia" w:hint="eastAsia"/>
          <w:color w:val="FF0000"/>
          <w:szCs w:val="21"/>
          <w:u w:val="single"/>
        </w:rPr>
        <w:t>4</w:t>
      </w:r>
      <w:r w:rsidRPr="00D601D8">
        <w:rPr>
          <w:rFonts w:asciiTheme="minorEastAsia" w:hAnsiTheme="minorEastAsia" w:hint="eastAsia"/>
          <w:color w:val="FF0000"/>
          <w:szCs w:val="21"/>
          <w:u w:val="single"/>
        </w:rPr>
        <w:t>.2条所要求的等效措施应同时满足如下要求：</w:t>
      </w:r>
    </w:p>
    <w:p w:rsidR="008D4C2B" w:rsidRPr="00D601D8" w:rsidRDefault="00E9236F" w:rsidP="006706EE">
      <w:pPr>
        <w:ind w:firstLine="480"/>
        <w:rPr>
          <w:rFonts w:asciiTheme="minorEastAsia" w:hAnsiTheme="minorEastAsia"/>
          <w:color w:val="FF0000"/>
          <w:szCs w:val="21"/>
          <w:u w:val="single"/>
        </w:rPr>
      </w:pPr>
      <w:r w:rsidRPr="00D601D8">
        <w:rPr>
          <w:rFonts w:asciiTheme="minorEastAsia" w:hAnsiTheme="minorEastAsia" w:hint="eastAsia"/>
          <w:color w:val="FF0000"/>
          <w:szCs w:val="21"/>
          <w:u w:val="single"/>
        </w:rPr>
        <w:t>（1）至少安装两盏探照灯，每盏探照灯的功率应照亮船舶尾部，尽可能显示船舶后部轮廓，以便被其他船舶观察到；</w:t>
      </w:r>
    </w:p>
    <w:p w:rsidR="008D4C2B" w:rsidRPr="00D601D8" w:rsidRDefault="00E9236F" w:rsidP="006706EE">
      <w:pPr>
        <w:ind w:firstLine="480"/>
        <w:rPr>
          <w:rFonts w:asciiTheme="minorEastAsia" w:hAnsiTheme="minorEastAsia"/>
          <w:color w:val="FF0000"/>
          <w:szCs w:val="21"/>
          <w:u w:val="single"/>
        </w:rPr>
      </w:pPr>
      <w:r w:rsidRPr="00D601D8">
        <w:rPr>
          <w:rFonts w:asciiTheme="minorEastAsia" w:hAnsiTheme="minorEastAsia" w:hint="eastAsia"/>
          <w:color w:val="FF0000"/>
          <w:szCs w:val="21"/>
          <w:u w:val="single"/>
        </w:rPr>
        <w:t>（2）每盏探照灯至少应能在驾驶室控制；</w:t>
      </w:r>
    </w:p>
    <w:p w:rsidR="008D4C2B" w:rsidRPr="00D601D8" w:rsidRDefault="00E9236F" w:rsidP="006706EE">
      <w:pPr>
        <w:ind w:firstLine="480"/>
        <w:rPr>
          <w:rFonts w:asciiTheme="minorEastAsia" w:hAnsiTheme="minorEastAsia"/>
          <w:color w:val="FF0000"/>
          <w:szCs w:val="21"/>
          <w:u w:val="single"/>
        </w:rPr>
      </w:pPr>
      <w:r w:rsidRPr="00D601D8">
        <w:rPr>
          <w:rFonts w:asciiTheme="minorEastAsia" w:hAnsiTheme="minorEastAsia" w:hint="eastAsia"/>
          <w:color w:val="FF0000"/>
          <w:szCs w:val="21"/>
          <w:u w:val="single"/>
        </w:rPr>
        <w:t>（3）探照灯应经本局或本局授权的组织认可，其性能要求应满足ISO 17884或GB/T 24954；</w:t>
      </w:r>
    </w:p>
    <w:p w:rsidR="008D4C2B" w:rsidRPr="00D601D8" w:rsidRDefault="00E9236F" w:rsidP="006706EE">
      <w:pPr>
        <w:ind w:firstLine="480"/>
        <w:rPr>
          <w:rFonts w:asciiTheme="minorEastAsia" w:hAnsiTheme="minorEastAsia"/>
          <w:color w:val="FF0000"/>
          <w:szCs w:val="21"/>
          <w:u w:val="single"/>
        </w:rPr>
      </w:pPr>
      <w:r w:rsidRPr="00D601D8">
        <w:rPr>
          <w:rFonts w:asciiTheme="minorEastAsia" w:hAnsiTheme="minorEastAsia" w:hint="eastAsia"/>
          <w:color w:val="FF0000"/>
          <w:szCs w:val="21"/>
          <w:u w:val="single"/>
        </w:rPr>
        <w:t>（4）若探照灯不能显示船舶后部轮廓，还应在船舶适当位置（如尾部或两侧舷墙等）增设照明措施，以便尽可能显示船舶后部轮廓而被其他船舶观察到；</w:t>
      </w:r>
    </w:p>
    <w:p w:rsidR="008D4C2B" w:rsidRPr="00D601D8" w:rsidRDefault="00E9236F" w:rsidP="006706EE">
      <w:pPr>
        <w:ind w:firstLine="480"/>
        <w:rPr>
          <w:rFonts w:asciiTheme="minorEastAsia" w:hAnsiTheme="minorEastAsia"/>
          <w:color w:val="FF0000"/>
          <w:szCs w:val="21"/>
          <w:u w:val="single"/>
        </w:rPr>
      </w:pPr>
      <w:r w:rsidRPr="00D601D8">
        <w:rPr>
          <w:rFonts w:asciiTheme="minorEastAsia" w:hAnsiTheme="minorEastAsia" w:hint="eastAsia"/>
          <w:color w:val="FF0000"/>
          <w:szCs w:val="21"/>
          <w:u w:val="single"/>
        </w:rPr>
        <w:t>（5）在船舶驾驶台适当位置标识相应操作警示，提醒开启前桅灯时同时开启探照灯和照明措施（如增设）；</w:t>
      </w:r>
    </w:p>
    <w:p w:rsidR="008D4C2B" w:rsidRDefault="00E9236F" w:rsidP="006706EE">
      <w:pPr>
        <w:ind w:firstLine="480"/>
        <w:rPr>
          <w:rFonts w:asciiTheme="minorEastAsia" w:hAnsiTheme="minorEastAsia" w:hint="eastAsia"/>
          <w:szCs w:val="21"/>
        </w:rPr>
      </w:pPr>
      <w:r w:rsidRPr="00D601D8">
        <w:rPr>
          <w:rFonts w:asciiTheme="minorEastAsia" w:hAnsiTheme="minorEastAsia" w:hint="eastAsia"/>
          <w:color w:val="FF0000"/>
          <w:szCs w:val="21"/>
          <w:u w:val="single"/>
        </w:rPr>
        <w:t>（6）探照灯和照明措施（如增设）的安装</w:t>
      </w:r>
      <w:proofErr w:type="gramStart"/>
      <w:r w:rsidRPr="00D601D8">
        <w:rPr>
          <w:rFonts w:asciiTheme="minorEastAsia" w:hAnsiTheme="minorEastAsia" w:hint="eastAsia"/>
          <w:color w:val="FF0000"/>
          <w:szCs w:val="21"/>
          <w:u w:val="single"/>
        </w:rPr>
        <w:t>应不能</w:t>
      </w:r>
      <w:proofErr w:type="gramEnd"/>
      <w:r w:rsidRPr="00D601D8">
        <w:rPr>
          <w:rFonts w:asciiTheme="minorEastAsia" w:hAnsiTheme="minorEastAsia" w:hint="eastAsia"/>
          <w:color w:val="FF0000"/>
          <w:szCs w:val="21"/>
          <w:u w:val="single"/>
        </w:rPr>
        <w:t>影响按照本章的规定装设的其他号灯的显示。</w:t>
      </w:r>
      <w:r w:rsidRPr="00D601D8">
        <w:rPr>
          <w:rFonts w:asciiTheme="minorEastAsia" w:hAnsiTheme="minorEastAsia" w:hint="eastAsia"/>
          <w:szCs w:val="21"/>
        </w:rPr>
        <w:t>”</w:t>
      </w:r>
    </w:p>
    <w:p w:rsidR="005723E7" w:rsidRPr="00D601D8" w:rsidRDefault="005723E7" w:rsidP="006706EE">
      <w:pPr>
        <w:ind w:firstLine="480"/>
        <w:rPr>
          <w:rFonts w:asciiTheme="minorEastAsia" w:hAnsiTheme="minorEastAsia"/>
          <w:color w:val="FF0000"/>
          <w:szCs w:val="21"/>
          <w:u w:val="single"/>
        </w:rPr>
      </w:pPr>
    </w:p>
    <w:sectPr w:rsidR="005723E7" w:rsidRPr="00D601D8">
      <w:footerReference w:type="default" r:id="rId34"/>
      <w:footnotePr>
        <w:numFmt w:val="decimalEnclosedCircleChinese"/>
        <w:numRestart w:val="eachPage"/>
      </w:footnotePr>
      <w:pgSz w:w="11906" w:h="16838"/>
      <w:pgMar w:top="1440" w:right="1800" w:bottom="1440" w:left="1800" w:header="851" w:footer="992" w:gutter="0"/>
      <w:pgNumType w:start="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621D" w:rsidRDefault="0078621D">
      <w:r>
        <w:separator/>
      </w:r>
    </w:p>
  </w:endnote>
  <w:endnote w:type="continuationSeparator" w:id="0">
    <w:p w:rsidR="0078621D" w:rsidRDefault="00786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1262817"/>
    </w:sdtPr>
    <w:sdtEndPr/>
    <w:sdtContent>
      <w:p w:rsidR="008D4C2B" w:rsidRDefault="00E9236F">
        <w:pPr>
          <w:pStyle w:val="a4"/>
          <w:jc w:val="center"/>
        </w:pPr>
        <w:r>
          <w:fldChar w:fldCharType="begin"/>
        </w:r>
        <w:r>
          <w:instrText>PAGE   \* MERGEFORMAT</w:instrText>
        </w:r>
        <w:r>
          <w:fldChar w:fldCharType="separate"/>
        </w:r>
        <w:r w:rsidR="000E0F81" w:rsidRPr="000E0F81">
          <w:rPr>
            <w:noProof/>
            <w:lang w:val="zh-CN"/>
          </w:rPr>
          <w:t>2</w:t>
        </w:r>
        <w:r>
          <w:fldChar w:fldCharType="end"/>
        </w:r>
      </w:p>
    </w:sdtContent>
  </w:sdt>
  <w:p w:rsidR="008D4C2B" w:rsidRDefault="008D4C2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621D" w:rsidRDefault="0078621D">
      <w:r>
        <w:separator/>
      </w:r>
    </w:p>
  </w:footnote>
  <w:footnote w:type="continuationSeparator" w:id="0">
    <w:p w:rsidR="0078621D" w:rsidRDefault="007862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A453DB"/>
    <w:multiLevelType w:val="singleLevel"/>
    <w:tmpl w:val="5F90A960"/>
    <w:lvl w:ilvl="0">
      <w:start w:val="1"/>
      <w:numFmt w:val="lowerLetter"/>
      <w:lvlText w:val="%1)"/>
      <w:lvlJc w:val="left"/>
      <w:pPr>
        <w:ind w:left="420" w:hanging="420"/>
      </w:pPr>
      <w:rPr>
        <w:rFonts w:hint="eastAsia"/>
        <w:sz w:val="18"/>
      </w:rPr>
    </w:lvl>
  </w:abstractNum>
  <w:abstractNum w:abstractNumId="1">
    <w:nsid w:val="79CF6130"/>
    <w:multiLevelType w:val="singleLevel"/>
    <w:tmpl w:val="79CF6130"/>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Fmt w:val="decimalEnclosedCircleChinese"/>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75B"/>
    <w:rsid w:val="000036AD"/>
    <w:rsid w:val="0000685E"/>
    <w:rsid w:val="000131BE"/>
    <w:rsid w:val="000133C2"/>
    <w:rsid w:val="00014433"/>
    <w:rsid w:val="00015F5A"/>
    <w:rsid w:val="00020CD4"/>
    <w:rsid w:val="0003201B"/>
    <w:rsid w:val="00033195"/>
    <w:rsid w:val="0004412A"/>
    <w:rsid w:val="00053AAC"/>
    <w:rsid w:val="000670BC"/>
    <w:rsid w:val="00070CB5"/>
    <w:rsid w:val="00073D7E"/>
    <w:rsid w:val="00087063"/>
    <w:rsid w:val="000905F0"/>
    <w:rsid w:val="00091104"/>
    <w:rsid w:val="00095C9C"/>
    <w:rsid w:val="0009603D"/>
    <w:rsid w:val="000969A4"/>
    <w:rsid w:val="0009788C"/>
    <w:rsid w:val="000B15D9"/>
    <w:rsid w:val="000B1F6B"/>
    <w:rsid w:val="000C1FC8"/>
    <w:rsid w:val="000C6738"/>
    <w:rsid w:val="000D68C8"/>
    <w:rsid w:val="000E0F81"/>
    <w:rsid w:val="000E169D"/>
    <w:rsid w:val="000E54D8"/>
    <w:rsid w:val="000F6312"/>
    <w:rsid w:val="00102A61"/>
    <w:rsid w:val="00103FE7"/>
    <w:rsid w:val="0011178B"/>
    <w:rsid w:val="001221BF"/>
    <w:rsid w:val="001239BB"/>
    <w:rsid w:val="00125480"/>
    <w:rsid w:val="00126589"/>
    <w:rsid w:val="00126601"/>
    <w:rsid w:val="00133363"/>
    <w:rsid w:val="001401CD"/>
    <w:rsid w:val="00144549"/>
    <w:rsid w:val="00146FE1"/>
    <w:rsid w:val="001472D6"/>
    <w:rsid w:val="00162554"/>
    <w:rsid w:val="00162CCB"/>
    <w:rsid w:val="00163CD5"/>
    <w:rsid w:val="00171AD5"/>
    <w:rsid w:val="00172842"/>
    <w:rsid w:val="001745D7"/>
    <w:rsid w:val="00180048"/>
    <w:rsid w:val="0018054B"/>
    <w:rsid w:val="00181063"/>
    <w:rsid w:val="00185257"/>
    <w:rsid w:val="00192F9A"/>
    <w:rsid w:val="0019637A"/>
    <w:rsid w:val="001A4F2F"/>
    <w:rsid w:val="001A6DBC"/>
    <w:rsid w:val="001B34B8"/>
    <w:rsid w:val="001B71D2"/>
    <w:rsid w:val="001C336D"/>
    <w:rsid w:val="001C361A"/>
    <w:rsid w:val="001D30B1"/>
    <w:rsid w:val="001D35EF"/>
    <w:rsid w:val="001F0D8E"/>
    <w:rsid w:val="001F2509"/>
    <w:rsid w:val="001F2589"/>
    <w:rsid w:val="001F2BD0"/>
    <w:rsid w:val="001F2C98"/>
    <w:rsid w:val="001F390A"/>
    <w:rsid w:val="001F47B0"/>
    <w:rsid w:val="001F5CCD"/>
    <w:rsid w:val="00202C21"/>
    <w:rsid w:val="002046D2"/>
    <w:rsid w:val="00212530"/>
    <w:rsid w:val="0021554D"/>
    <w:rsid w:val="00221EEF"/>
    <w:rsid w:val="002276FA"/>
    <w:rsid w:val="00233178"/>
    <w:rsid w:val="00235EA0"/>
    <w:rsid w:val="002417F6"/>
    <w:rsid w:val="0025038D"/>
    <w:rsid w:val="002508FF"/>
    <w:rsid w:val="00253830"/>
    <w:rsid w:val="00265A57"/>
    <w:rsid w:val="00271C7E"/>
    <w:rsid w:val="0027619F"/>
    <w:rsid w:val="002821A4"/>
    <w:rsid w:val="0028485F"/>
    <w:rsid w:val="002920C9"/>
    <w:rsid w:val="00292671"/>
    <w:rsid w:val="00292C73"/>
    <w:rsid w:val="002A0EC4"/>
    <w:rsid w:val="002A2F06"/>
    <w:rsid w:val="002A6957"/>
    <w:rsid w:val="002B0959"/>
    <w:rsid w:val="002B0C5E"/>
    <w:rsid w:val="002B16DC"/>
    <w:rsid w:val="002B1F58"/>
    <w:rsid w:val="002C13C8"/>
    <w:rsid w:val="002C4352"/>
    <w:rsid w:val="002C4ED9"/>
    <w:rsid w:val="002C55C8"/>
    <w:rsid w:val="002C7C83"/>
    <w:rsid w:val="002E7644"/>
    <w:rsid w:val="002F0099"/>
    <w:rsid w:val="002F50B5"/>
    <w:rsid w:val="002F7AED"/>
    <w:rsid w:val="002F7B66"/>
    <w:rsid w:val="00305CB4"/>
    <w:rsid w:val="00306DBB"/>
    <w:rsid w:val="00313CD7"/>
    <w:rsid w:val="00315949"/>
    <w:rsid w:val="00322399"/>
    <w:rsid w:val="00322B30"/>
    <w:rsid w:val="0032347D"/>
    <w:rsid w:val="00326623"/>
    <w:rsid w:val="003301E3"/>
    <w:rsid w:val="00333D51"/>
    <w:rsid w:val="003414AA"/>
    <w:rsid w:val="00344570"/>
    <w:rsid w:val="003446D2"/>
    <w:rsid w:val="0034475B"/>
    <w:rsid w:val="003472C4"/>
    <w:rsid w:val="003503AF"/>
    <w:rsid w:val="00352CD8"/>
    <w:rsid w:val="003538A2"/>
    <w:rsid w:val="00363496"/>
    <w:rsid w:val="0036435B"/>
    <w:rsid w:val="003643FF"/>
    <w:rsid w:val="003649D2"/>
    <w:rsid w:val="0037146E"/>
    <w:rsid w:val="003727A4"/>
    <w:rsid w:val="00372937"/>
    <w:rsid w:val="00373D6E"/>
    <w:rsid w:val="0037580F"/>
    <w:rsid w:val="00377895"/>
    <w:rsid w:val="0038016F"/>
    <w:rsid w:val="003813E1"/>
    <w:rsid w:val="0038439D"/>
    <w:rsid w:val="00385809"/>
    <w:rsid w:val="003907E0"/>
    <w:rsid w:val="0039099D"/>
    <w:rsid w:val="00390A63"/>
    <w:rsid w:val="0039155E"/>
    <w:rsid w:val="00395BD5"/>
    <w:rsid w:val="00395EF8"/>
    <w:rsid w:val="003A18B4"/>
    <w:rsid w:val="003A26F7"/>
    <w:rsid w:val="003A601C"/>
    <w:rsid w:val="003B11AF"/>
    <w:rsid w:val="003B1290"/>
    <w:rsid w:val="003B7563"/>
    <w:rsid w:val="003C351B"/>
    <w:rsid w:val="003C3973"/>
    <w:rsid w:val="003E2E2A"/>
    <w:rsid w:val="003E46B1"/>
    <w:rsid w:val="003E7367"/>
    <w:rsid w:val="003F2360"/>
    <w:rsid w:val="003F63CC"/>
    <w:rsid w:val="003F72CE"/>
    <w:rsid w:val="003F7E4C"/>
    <w:rsid w:val="004039D9"/>
    <w:rsid w:val="0040519E"/>
    <w:rsid w:val="00410DE9"/>
    <w:rsid w:val="00416FAD"/>
    <w:rsid w:val="00417F3C"/>
    <w:rsid w:val="004200C7"/>
    <w:rsid w:val="00424FBC"/>
    <w:rsid w:val="00430186"/>
    <w:rsid w:val="00430570"/>
    <w:rsid w:val="00432BD5"/>
    <w:rsid w:val="00435EBE"/>
    <w:rsid w:val="00437363"/>
    <w:rsid w:val="00437BD8"/>
    <w:rsid w:val="00441F3B"/>
    <w:rsid w:val="00446CF4"/>
    <w:rsid w:val="00447E48"/>
    <w:rsid w:val="00453CA2"/>
    <w:rsid w:val="00460158"/>
    <w:rsid w:val="00460640"/>
    <w:rsid w:val="00461CBF"/>
    <w:rsid w:val="004626C4"/>
    <w:rsid w:val="00472342"/>
    <w:rsid w:val="00472477"/>
    <w:rsid w:val="00475507"/>
    <w:rsid w:val="004770AD"/>
    <w:rsid w:val="0048380F"/>
    <w:rsid w:val="0048416F"/>
    <w:rsid w:val="00484627"/>
    <w:rsid w:val="004902F5"/>
    <w:rsid w:val="00493232"/>
    <w:rsid w:val="0049445D"/>
    <w:rsid w:val="00497156"/>
    <w:rsid w:val="004A6301"/>
    <w:rsid w:val="004A738F"/>
    <w:rsid w:val="004A7FD4"/>
    <w:rsid w:val="004B307F"/>
    <w:rsid w:val="004B4FD5"/>
    <w:rsid w:val="004C3936"/>
    <w:rsid w:val="004C557E"/>
    <w:rsid w:val="004D162D"/>
    <w:rsid w:val="004E0C24"/>
    <w:rsid w:val="004F7960"/>
    <w:rsid w:val="00500A98"/>
    <w:rsid w:val="00503110"/>
    <w:rsid w:val="00506EB1"/>
    <w:rsid w:val="00515FB3"/>
    <w:rsid w:val="00516B1A"/>
    <w:rsid w:val="00524A63"/>
    <w:rsid w:val="00545331"/>
    <w:rsid w:val="005548FD"/>
    <w:rsid w:val="00556F5E"/>
    <w:rsid w:val="00557ECB"/>
    <w:rsid w:val="005723E7"/>
    <w:rsid w:val="0057246F"/>
    <w:rsid w:val="00573DFA"/>
    <w:rsid w:val="0057773B"/>
    <w:rsid w:val="005831CA"/>
    <w:rsid w:val="00586D43"/>
    <w:rsid w:val="0059276E"/>
    <w:rsid w:val="005A0CAC"/>
    <w:rsid w:val="005B4BAD"/>
    <w:rsid w:val="005B4DA2"/>
    <w:rsid w:val="005C0358"/>
    <w:rsid w:val="005C1445"/>
    <w:rsid w:val="005D42C7"/>
    <w:rsid w:val="005D436E"/>
    <w:rsid w:val="005D5D62"/>
    <w:rsid w:val="005E14D8"/>
    <w:rsid w:val="005F0704"/>
    <w:rsid w:val="005F1146"/>
    <w:rsid w:val="005F17C0"/>
    <w:rsid w:val="005F6DE6"/>
    <w:rsid w:val="00601F7A"/>
    <w:rsid w:val="00606C29"/>
    <w:rsid w:val="006113A1"/>
    <w:rsid w:val="00623054"/>
    <w:rsid w:val="0062376F"/>
    <w:rsid w:val="006301CB"/>
    <w:rsid w:val="006305F0"/>
    <w:rsid w:val="006306C9"/>
    <w:rsid w:val="00631724"/>
    <w:rsid w:val="00631E8A"/>
    <w:rsid w:val="00632DE6"/>
    <w:rsid w:val="00633B1F"/>
    <w:rsid w:val="006428B7"/>
    <w:rsid w:val="006447C9"/>
    <w:rsid w:val="00646366"/>
    <w:rsid w:val="0064756C"/>
    <w:rsid w:val="0065094D"/>
    <w:rsid w:val="00653A9D"/>
    <w:rsid w:val="00656BA8"/>
    <w:rsid w:val="00661C9A"/>
    <w:rsid w:val="006671CD"/>
    <w:rsid w:val="006679FA"/>
    <w:rsid w:val="006706EE"/>
    <w:rsid w:val="006839FD"/>
    <w:rsid w:val="006866C2"/>
    <w:rsid w:val="006B5C53"/>
    <w:rsid w:val="006B7D61"/>
    <w:rsid w:val="006C046D"/>
    <w:rsid w:val="006C4304"/>
    <w:rsid w:val="006C574E"/>
    <w:rsid w:val="006C751D"/>
    <w:rsid w:val="006D5467"/>
    <w:rsid w:val="006D7C4E"/>
    <w:rsid w:val="006E00A9"/>
    <w:rsid w:val="006F217D"/>
    <w:rsid w:val="006F2711"/>
    <w:rsid w:val="006F389A"/>
    <w:rsid w:val="00707D27"/>
    <w:rsid w:val="00710A25"/>
    <w:rsid w:val="00711F57"/>
    <w:rsid w:val="00713241"/>
    <w:rsid w:val="0071462B"/>
    <w:rsid w:val="0071639D"/>
    <w:rsid w:val="007262FB"/>
    <w:rsid w:val="00727E94"/>
    <w:rsid w:val="00730B46"/>
    <w:rsid w:val="00732317"/>
    <w:rsid w:val="00732740"/>
    <w:rsid w:val="00735B25"/>
    <w:rsid w:val="00735F4F"/>
    <w:rsid w:val="00737642"/>
    <w:rsid w:val="00737FAF"/>
    <w:rsid w:val="007410EC"/>
    <w:rsid w:val="007434D7"/>
    <w:rsid w:val="00746F47"/>
    <w:rsid w:val="00750C65"/>
    <w:rsid w:val="0075183B"/>
    <w:rsid w:val="00757B4D"/>
    <w:rsid w:val="00770DA8"/>
    <w:rsid w:val="0078481A"/>
    <w:rsid w:val="0078621D"/>
    <w:rsid w:val="00792C99"/>
    <w:rsid w:val="00795890"/>
    <w:rsid w:val="0079605B"/>
    <w:rsid w:val="00797A9E"/>
    <w:rsid w:val="007A16AB"/>
    <w:rsid w:val="007A3177"/>
    <w:rsid w:val="007A3CD4"/>
    <w:rsid w:val="007B0480"/>
    <w:rsid w:val="007B3B25"/>
    <w:rsid w:val="007B4E43"/>
    <w:rsid w:val="007C31E1"/>
    <w:rsid w:val="007C3288"/>
    <w:rsid w:val="007C495A"/>
    <w:rsid w:val="007D2C5F"/>
    <w:rsid w:val="007D650A"/>
    <w:rsid w:val="007E2B3B"/>
    <w:rsid w:val="007E5211"/>
    <w:rsid w:val="007E602A"/>
    <w:rsid w:val="007F136D"/>
    <w:rsid w:val="007F1BA4"/>
    <w:rsid w:val="007F2908"/>
    <w:rsid w:val="007F509E"/>
    <w:rsid w:val="007F5FF4"/>
    <w:rsid w:val="00800946"/>
    <w:rsid w:val="008057DE"/>
    <w:rsid w:val="00812D11"/>
    <w:rsid w:val="0081419F"/>
    <w:rsid w:val="00817B8E"/>
    <w:rsid w:val="0082111A"/>
    <w:rsid w:val="00824A1B"/>
    <w:rsid w:val="00825F1E"/>
    <w:rsid w:val="00830FC4"/>
    <w:rsid w:val="008429A7"/>
    <w:rsid w:val="00846BDE"/>
    <w:rsid w:val="0085338B"/>
    <w:rsid w:val="00853923"/>
    <w:rsid w:val="008546F7"/>
    <w:rsid w:val="00855A79"/>
    <w:rsid w:val="00856753"/>
    <w:rsid w:val="00872137"/>
    <w:rsid w:val="00872F04"/>
    <w:rsid w:val="008741B5"/>
    <w:rsid w:val="00880B1F"/>
    <w:rsid w:val="008850E5"/>
    <w:rsid w:val="008855D4"/>
    <w:rsid w:val="00886B68"/>
    <w:rsid w:val="00890A3C"/>
    <w:rsid w:val="008920E3"/>
    <w:rsid w:val="00892B58"/>
    <w:rsid w:val="008A029B"/>
    <w:rsid w:val="008A6CF9"/>
    <w:rsid w:val="008B380A"/>
    <w:rsid w:val="008B42A6"/>
    <w:rsid w:val="008B4789"/>
    <w:rsid w:val="008B4E02"/>
    <w:rsid w:val="008C0183"/>
    <w:rsid w:val="008C2F50"/>
    <w:rsid w:val="008D0D51"/>
    <w:rsid w:val="008D282E"/>
    <w:rsid w:val="008D4C2B"/>
    <w:rsid w:val="008E186B"/>
    <w:rsid w:val="008E6BF4"/>
    <w:rsid w:val="008F1058"/>
    <w:rsid w:val="008F2A11"/>
    <w:rsid w:val="008F5186"/>
    <w:rsid w:val="008F531D"/>
    <w:rsid w:val="008F7844"/>
    <w:rsid w:val="00901625"/>
    <w:rsid w:val="00910BE0"/>
    <w:rsid w:val="00912F12"/>
    <w:rsid w:val="00915E42"/>
    <w:rsid w:val="00917ACC"/>
    <w:rsid w:val="00926AA2"/>
    <w:rsid w:val="00932D7B"/>
    <w:rsid w:val="00933E28"/>
    <w:rsid w:val="00937525"/>
    <w:rsid w:val="00942DC7"/>
    <w:rsid w:val="00942E10"/>
    <w:rsid w:val="0094324C"/>
    <w:rsid w:val="00943BFD"/>
    <w:rsid w:val="009474ED"/>
    <w:rsid w:val="00947DF4"/>
    <w:rsid w:val="0095100B"/>
    <w:rsid w:val="009515C2"/>
    <w:rsid w:val="0095208F"/>
    <w:rsid w:val="00966DF0"/>
    <w:rsid w:val="00975B06"/>
    <w:rsid w:val="00976068"/>
    <w:rsid w:val="00980CFC"/>
    <w:rsid w:val="00982E1F"/>
    <w:rsid w:val="0098362F"/>
    <w:rsid w:val="00995767"/>
    <w:rsid w:val="0099798E"/>
    <w:rsid w:val="009A1EE2"/>
    <w:rsid w:val="009A48C5"/>
    <w:rsid w:val="009B6EB4"/>
    <w:rsid w:val="009C2DD2"/>
    <w:rsid w:val="009C484B"/>
    <w:rsid w:val="009D47EE"/>
    <w:rsid w:val="009D6085"/>
    <w:rsid w:val="009D7C5A"/>
    <w:rsid w:val="009E02ED"/>
    <w:rsid w:val="009E0382"/>
    <w:rsid w:val="009E1D71"/>
    <w:rsid w:val="00A014EC"/>
    <w:rsid w:val="00A108F3"/>
    <w:rsid w:val="00A13B11"/>
    <w:rsid w:val="00A16931"/>
    <w:rsid w:val="00A16E7F"/>
    <w:rsid w:val="00A2691E"/>
    <w:rsid w:val="00A35052"/>
    <w:rsid w:val="00A35B54"/>
    <w:rsid w:val="00A37557"/>
    <w:rsid w:val="00A420DC"/>
    <w:rsid w:val="00A46A93"/>
    <w:rsid w:val="00A52083"/>
    <w:rsid w:val="00A57251"/>
    <w:rsid w:val="00A602A1"/>
    <w:rsid w:val="00A60C7C"/>
    <w:rsid w:val="00A60F8C"/>
    <w:rsid w:val="00A621A1"/>
    <w:rsid w:val="00AA5515"/>
    <w:rsid w:val="00AA5555"/>
    <w:rsid w:val="00AA671A"/>
    <w:rsid w:val="00AB2494"/>
    <w:rsid w:val="00AB3601"/>
    <w:rsid w:val="00AC62A0"/>
    <w:rsid w:val="00AC7A85"/>
    <w:rsid w:val="00AD0672"/>
    <w:rsid w:val="00AD4037"/>
    <w:rsid w:val="00AD65E5"/>
    <w:rsid w:val="00AD7DAC"/>
    <w:rsid w:val="00AE7720"/>
    <w:rsid w:val="00AF3639"/>
    <w:rsid w:val="00AF6B73"/>
    <w:rsid w:val="00AF7D4B"/>
    <w:rsid w:val="00B043AC"/>
    <w:rsid w:val="00B06D57"/>
    <w:rsid w:val="00B1183F"/>
    <w:rsid w:val="00B1345F"/>
    <w:rsid w:val="00B1439D"/>
    <w:rsid w:val="00B15F70"/>
    <w:rsid w:val="00B30A5D"/>
    <w:rsid w:val="00B32A5A"/>
    <w:rsid w:val="00B337DF"/>
    <w:rsid w:val="00B33ED4"/>
    <w:rsid w:val="00B43D69"/>
    <w:rsid w:val="00B50A74"/>
    <w:rsid w:val="00B60A86"/>
    <w:rsid w:val="00B6557A"/>
    <w:rsid w:val="00B671AE"/>
    <w:rsid w:val="00B67A5D"/>
    <w:rsid w:val="00B72A07"/>
    <w:rsid w:val="00B75D63"/>
    <w:rsid w:val="00B77D60"/>
    <w:rsid w:val="00B869C5"/>
    <w:rsid w:val="00B8770C"/>
    <w:rsid w:val="00B94132"/>
    <w:rsid w:val="00B94299"/>
    <w:rsid w:val="00B954AF"/>
    <w:rsid w:val="00BA18D1"/>
    <w:rsid w:val="00BA2DCF"/>
    <w:rsid w:val="00BA4AA5"/>
    <w:rsid w:val="00BB0E65"/>
    <w:rsid w:val="00BB21D3"/>
    <w:rsid w:val="00BC114C"/>
    <w:rsid w:val="00BC12C2"/>
    <w:rsid w:val="00BC17AF"/>
    <w:rsid w:val="00BC598C"/>
    <w:rsid w:val="00BD6DD7"/>
    <w:rsid w:val="00BD6E7E"/>
    <w:rsid w:val="00BE361C"/>
    <w:rsid w:val="00BE7FCF"/>
    <w:rsid w:val="00C01319"/>
    <w:rsid w:val="00C02A6E"/>
    <w:rsid w:val="00C03197"/>
    <w:rsid w:val="00C038F1"/>
    <w:rsid w:val="00C06305"/>
    <w:rsid w:val="00C11443"/>
    <w:rsid w:val="00C167BE"/>
    <w:rsid w:val="00C22B03"/>
    <w:rsid w:val="00C22DB8"/>
    <w:rsid w:val="00C3231F"/>
    <w:rsid w:val="00C32E29"/>
    <w:rsid w:val="00C36898"/>
    <w:rsid w:val="00C40AF8"/>
    <w:rsid w:val="00C52262"/>
    <w:rsid w:val="00C52DBB"/>
    <w:rsid w:val="00C61ABD"/>
    <w:rsid w:val="00C622EF"/>
    <w:rsid w:val="00C64D0C"/>
    <w:rsid w:val="00C664C7"/>
    <w:rsid w:val="00C67DE4"/>
    <w:rsid w:val="00C72FF3"/>
    <w:rsid w:val="00C759E9"/>
    <w:rsid w:val="00C7676E"/>
    <w:rsid w:val="00C83360"/>
    <w:rsid w:val="00CA1C1A"/>
    <w:rsid w:val="00CA543B"/>
    <w:rsid w:val="00CA7C44"/>
    <w:rsid w:val="00CB1681"/>
    <w:rsid w:val="00CB1773"/>
    <w:rsid w:val="00CB4143"/>
    <w:rsid w:val="00CB4277"/>
    <w:rsid w:val="00CB47E4"/>
    <w:rsid w:val="00CB4970"/>
    <w:rsid w:val="00CB4A62"/>
    <w:rsid w:val="00CB66DD"/>
    <w:rsid w:val="00CC205A"/>
    <w:rsid w:val="00CC64D7"/>
    <w:rsid w:val="00CD1BCF"/>
    <w:rsid w:val="00CD7ED0"/>
    <w:rsid w:val="00CE699B"/>
    <w:rsid w:val="00CF2DCC"/>
    <w:rsid w:val="00CF368C"/>
    <w:rsid w:val="00CF3C14"/>
    <w:rsid w:val="00D001DB"/>
    <w:rsid w:val="00D00E58"/>
    <w:rsid w:val="00D01053"/>
    <w:rsid w:val="00D05209"/>
    <w:rsid w:val="00D0520D"/>
    <w:rsid w:val="00D06E47"/>
    <w:rsid w:val="00D077D1"/>
    <w:rsid w:val="00D1177B"/>
    <w:rsid w:val="00D204A3"/>
    <w:rsid w:val="00D20613"/>
    <w:rsid w:val="00D21289"/>
    <w:rsid w:val="00D23ED3"/>
    <w:rsid w:val="00D33598"/>
    <w:rsid w:val="00D35640"/>
    <w:rsid w:val="00D36313"/>
    <w:rsid w:val="00D370E7"/>
    <w:rsid w:val="00D40988"/>
    <w:rsid w:val="00D417B8"/>
    <w:rsid w:val="00D41B6B"/>
    <w:rsid w:val="00D429CB"/>
    <w:rsid w:val="00D43101"/>
    <w:rsid w:val="00D549F3"/>
    <w:rsid w:val="00D54EAA"/>
    <w:rsid w:val="00D601D8"/>
    <w:rsid w:val="00D607F7"/>
    <w:rsid w:val="00D63781"/>
    <w:rsid w:val="00D63F9E"/>
    <w:rsid w:val="00D660AD"/>
    <w:rsid w:val="00D740F5"/>
    <w:rsid w:val="00D763BC"/>
    <w:rsid w:val="00D76F8C"/>
    <w:rsid w:val="00D77C21"/>
    <w:rsid w:val="00D860F6"/>
    <w:rsid w:val="00D866FB"/>
    <w:rsid w:val="00D875B3"/>
    <w:rsid w:val="00D95329"/>
    <w:rsid w:val="00D9738C"/>
    <w:rsid w:val="00DA289B"/>
    <w:rsid w:val="00DB1724"/>
    <w:rsid w:val="00DB70F0"/>
    <w:rsid w:val="00DC142B"/>
    <w:rsid w:val="00DC2253"/>
    <w:rsid w:val="00DC5AC6"/>
    <w:rsid w:val="00DC5F7A"/>
    <w:rsid w:val="00DC7356"/>
    <w:rsid w:val="00DC79A0"/>
    <w:rsid w:val="00DD4594"/>
    <w:rsid w:val="00DD60E3"/>
    <w:rsid w:val="00DE5452"/>
    <w:rsid w:val="00DF2B80"/>
    <w:rsid w:val="00DF600B"/>
    <w:rsid w:val="00DF64C9"/>
    <w:rsid w:val="00E01FCF"/>
    <w:rsid w:val="00E03FD8"/>
    <w:rsid w:val="00E12D40"/>
    <w:rsid w:val="00E138C6"/>
    <w:rsid w:val="00E16673"/>
    <w:rsid w:val="00E20A20"/>
    <w:rsid w:val="00E223A6"/>
    <w:rsid w:val="00E34C00"/>
    <w:rsid w:val="00E41CB4"/>
    <w:rsid w:val="00E422C6"/>
    <w:rsid w:val="00E43C37"/>
    <w:rsid w:val="00E60EA9"/>
    <w:rsid w:val="00E63239"/>
    <w:rsid w:val="00E63AF0"/>
    <w:rsid w:val="00E6627F"/>
    <w:rsid w:val="00E6718E"/>
    <w:rsid w:val="00E715EF"/>
    <w:rsid w:val="00E71ADE"/>
    <w:rsid w:val="00E738E1"/>
    <w:rsid w:val="00E81C73"/>
    <w:rsid w:val="00E86738"/>
    <w:rsid w:val="00E91E15"/>
    <w:rsid w:val="00E9236F"/>
    <w:rsid w:val="00E934CD"/>
    <w:rsid w:val="00E9452F"/>
    <w:rsid w:val="00EA0E51"/>
    <w:rsid w:val="00EA40C2"/>
    <w:rsid w:val="00EB368B"/>
    <w:rsid w:val="00EB55A6"/>
    <w:rsid w:val="00EC0209"/>
    <w:rsid w:val="00EC26CE"/>
    <w:rsid w:val="00EC50E2"/>
    <w:rsid w:val="00EC57F9"/>
    <w:rsid w:val="00ED2472"/>
    <w:rsid w:val="00ED337B"/>
    <w:rsid w:val="00ED344E"/>
    <w:rsid w:val="00EE7F8C"/>
    <w:rsid w:val="00EF2152"/>
    <w:rsid w:val="00EF7115"/>
    <w:rsid w:val="00F00323"/>
    <w:rsid w:val="00F003B7"/>
    <w:rsid w:val="00F011B3"/>
    <w:rsid w:val="00F03781"/>
    <w:rsid w:val="00F040DB"/>
    <w:rsid w:val="00F2315A"/>
    <w:rsid w:val="00F2628C"/>
    <w:rsid w:val="00F272F7"/>
    <w:rsid w:val="00F31434"/>
    <w:rsid w:val="00F3233C"/>
    <w:rsid w:val="00F3678A"/>
    <w:rsid w:val="00F368AE"/>
    <w:rsid w:val="00F40216"/>
    <w:rsid w:val="00F43501"/>
    <w:rsid w:val="00F439B1"/>
    <w:rsid w:val="00F543C5"/>
    <w:rsid w:val="00F55106"/>
    <w:rsid w:val="00F5685E"/>
    <w:rsid w:val="00F57632"/>
    <w:rsid w:val="00F615E9"/>
    <w:rsid w:val="00F61C17"/>
    <w:rsid w:val="00F7001E"/>
    <w:rsid w:val="00F7155E"/>
    <w:rsid w:val="00F83114"/>
    <w:rsid w:val="00F862B4"/>
    <w:rsid w:val="00F909B5"/>
    <w:rsid w:val="00F90F61"/>
    <w:rsid w:val="00F935C8"/>
    <w:rsid w:val="00F94F02"/>
    <w:rsid w:val="00F95B63"/>
    <w:rsid w:val="00FA4FAB"/>
    <w:rsid w:val="00FA5F60"/>
    <w:rsid w:val="00FB018E"/>
    <w:rsid w:val="00FB21E4"/>
    <w:rsid w:val="00FB412D"/>
    <w:rsid w:val="00FB5444"/>
    <w:rsid w:val="00FC52AB"/>
    <w:rsid w:val="00FC62E5"/>
    <w:rsid w:val="00FD18CC"/>
    <w:rsid w:val="00FD3680"/>
    <w:rsid w:val="00FD3CBA"/>
    <w:rsid w:val="00FD5915"/>
    <w:rsid w:val="00FD6083"/>
    <w:rsid w:val="00FE1146"/>
    <w:rsid w:val="00FE750C"/>
    <w:rsid w:val="00FF0C6A"/>
    <w:rsid w:val="00FF490F"/>
    <w:rsid w:val="00FF7604"/>
    <w:rsid w:val="0258609D"/>
    <w:rsid w:val="085E41F1"/>
    <w:rsid w:val="0B136BF3"/>
    <w:rsid w:val="0B163D3F"/>
    <w:rsid w:val="0CE20815"/>
    <w:rsid w:val="0D3F2B53"/>
    <w:rsid w:val="0D7E4A75"/>
    <w:rsid w:val="102A26BC"/>
    <w:rsid w:val="12202D21"/>
    <w:rsid w:val="16146C86"/>
    <w:rsid w:val="166F67B7"/>
    <w:rsid w:val="17C93962"/>
    <w:rsid w:val="18634C65"/>
    <w:rsid w:val="1AF75F99"/>
    <w:rsid w:val="1C3271F2"/>
    <w:rsid w:val="1FC040A6"/>
    <w:rsid w:val="244A6881"/>
    <w:rsid w:val="252C0E36"/>
    <w:rsid w:val="26676686"/>
    <w:rsid w:val="26FC0140"/>
    <w:rsid w:val="27FF6352"/>
    <w:rsid w:val="2A4D42A6"/>
    <w:rsid w:val="2BE2723E"/>
    <w:rsid w:val="2DFE234C"/>
    <w:rsid w:val="2ED15A5E"/>
    <w:rsid w:val="30665AFF"/>
    <w:rsid w:val="318A79A6"/>
    <w:rsid w:val="348E7EE1"/>
    <w:rsid w:val="34CF11B1"/>
    <w:rsid w:val="366840E1"/>
    <w:rsid w:val="3890037E"/>
    <w:rsid w:val="3D404F31"/>
    <w:rsid w:val="3D6873A6"/>
    <w:rsid w:val="3F547FFF"/>
    <w:rsid w:val="3F553A38"/>
    <w:rsid w:val="3F8C46FF"/>
    <w:rsid w:val="3FDB457D"/>
    <w:rsid w:val="44356119"/>
    <w:rsid w:val="457A6C3B"/>
    <w:rsid w:val="4A934AC1"/>
    <w:rsid w:val="4FD03965"/>
    <w:rsid w:val="500A454E"/>
    <w:rsid w:val="52382EB7"/>
    <w:rsid w:val="55985BB5"/>
    <w:rsid w:val="59A16489"/>
    <w:rsid w:val="5A8C15BB"/>
    <w:rsid w:val="5C1A10FF"/>
    <w:rsid w:val="5D6A3D43"/>
    <w:rsid w:val="5D717EA4"/>
    <w:rsid w:val="5E5E1B2C"/>
    <w:rsid w:val="63751895"/>
    <w:rsid w:val="63AB01E6"/>
    <w:rsid w:val="64F94911"/>
    <w:rsid w:val="69096752"/>
    <w:rsid w:val="6B2C4C92"/>
    <w:rsid w:val="6BF16395"/>
    <w:rsid w:val="73AE75F2"/>
    <w:rsid w:val="73CB6D8D"/>
    <w:rsid w:val="74435538"/>
    <w:rsid w:val="7A2166AA"/>
    <w:rsid w:val="7DA136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qFormat="1"/>
    <w:lsdException w:name="caption" w:uiPriority="35" w:qFormat="1"/>
    <w:lsdException w:name="footnote reference"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
    <w:name w:val="toc 1"/>
    <w:basedOn w:val="a"/>
    <w:next w:val="a"/>
    <w:uiPriority w:val="39"/>
    <w:unhideWhenUsed/>
    <w:qFormat/>
  </w:style>
  <w:style w:type="paragraph" w:styleId="a6">
    <w:name w:val="footnote text"/>
    <w:basedOn w:val="a"/>
    <w:uiPriority w:val="99"/>
    <w:semiHidden/>
    <w:unhideWhenUsed/>
    <w:qFormat/>
    <w:pPr>
      <w:snapToGrid w:val="0"/>
      <w:jc w:val="left"/>
    </w:pPr>
    <w:rPr>
      <w:sz w:val="18"/>
    </w:rPr>
  </w:style>
  <w:style w:type="paragraph" w:styleId="2">
    <w:name w:val="toc 2"/>
    <w:basedOn w:val="a"/>
    <w:next w:val="a"/>
    <w:uiPriority w:val="39"/>
    <w:unhideWhenUsed/>
    <w:qFormat/>
    <w:pPr>
      <w:ind w:leftChars="200" w:left="420"/>
    </w:p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qFormat/>
  </w:style>
  <w:style w:type="character" w:styleId="a9">
    <w:name w:val="Hyperlink"/>
    <w:basedOn w:val="a0"/>
    <w:uiPriority w:val="99"/>
    <w:unhideWhenUsed/>
    <w:qFormat/>
    <w:rPr>
      <w:color w:val="0000FF" w:themeColor="hyperlink"/>
      <w:u w:val="single"/>
    </w:rPr>
  </w:style>
  <w:style w:type="character" w:styleId="aa">
    <w:name w:val="footnote reference"/>
    <w:basedOn w:val="a0"/>
    <w:uiPriority w:val="99"/>
    <w:semiHidden/>
    <w:unhideWhenUsed/>
    <w:qFormat/>
    <w:rPr>
      <w:vertAlign w:val="superscript"/>
    </w:rPr>
  </w:style>
  <w:style w:type="paragraph" w:styleId="ab">
    <w:name w:val="List Paragraph"/>
    <w:basedOn w:val="a"/>
    <w:uiPriority w:val="34"/>
    <w:qFormat/>
    <w:pPr>
      <w:ind w:firstLineChars="200" w:firstLine="420"/>
    </w:p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 w:type="paragraph" w:styleId="ac">
    <w:name w:val="No Spacing"/>
    <w:link w:val="Char2"/>
    <w:uiPriority w:val="1"/>
    <w:qFormat/>
    <w:rPr>
      <w:rFonts w:asciiTheme="minorHAnsi" w:eastAsiaTheme="minorEastAsia" w:hAnsiTheme="minorHAnsi" w:cstheme="minorBidi"/>
      <w:sz w:val="22"/>
      <w:szCs w:val="22"/>
    </w:rPr>
  </w:style>
  <w:style w:type="character" w:customStyle="1" w:styleId="Char2">
    <w:name w:val="无间隔 Char"/>
    <w:basedOn w:val="a0"/>
    <w:link w:val="ac"/>
    <w:uiPriority w:val="1"/>
    <w:qFormat/>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qFormat="1"/>
    <w:lsdException w:name="caption" w:uiPriority="35" w:qFormat="1"/>
    <w:lsdException w:name="footnote reference"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
    <w:name w:val="toc 1"/>
    <w:basedOn w:val="a"/>
    <w:next w:val="a"/>
    <w:uiPriority w:val="39"/>
    <w:unhideWhenUsed/>
    <w:qFormat/>
  </w:style>
  <w:style w:type="paragraph" w:styleId="a6">
    <w:name w:val="footnote text"/>
    <w:basedOn w:val="a"/>
    <w:uiPriority w:val="99"/>
    <w:semiHidden/>
    <w:unhideWhenUsed/>
    <w:qFormat/>
    <w:pPr>
      <w:snapToGrid w:val="0"/>
      <w:jc w:val="left"/>
    </w:pPr>
    <w:rPr>
      <w:sz w:val="18"/>
    </w:rPr>
  </w:style>
  <w:style w:type="paragraph" w:styleId="2">
    <w:name w:val="toc 2"/>
    <w:basedOn w:val="a"/>
    <w:next w:val="a"/>
    <w:uiPriority w:val="39"/>
    <w:unhideWhenUsed/>
    <w:qFormat/>
    <w:pPr>
      <w:ind w:leftChars="200" w:left="420"/>
    </w:p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qFormat/>
  </w:style>
  <w:style w:type="character" w:styleId="a9">
    <w:name w:val="Hyperlink"/>
    <w:basedOn w:val="a0"/>
    <w:uiPriority w:val="99"/>
    <w:unhideWhenUsed/>
    <w:qFormat/>
    <w:rPr>
      <w:color w:val="0000FF" w:themeColor="hyperlink"/>
      <w:u w:val="single"/>
    </w:rPr>
  </w:style>
  <w:style w:type="character" w:styleId="aa">
    <w:name w:val="footnote reference"/>
    <w:basedOn w:val="a0"/>
    <w:uiPriority w:val="99"/>
    <w:semiHidden/>
    <w:unhideWhenUsed/>
    <w:qFormat/>
    <w:rPr>
      <w:vertAlign w:val="superscript"/>
    </w:rPr>
  </w:style>
  <w:style w:type="paragraph" w:styleId="ab">
    <w:name w:val="List Paragraph"/>
    <w:basedOn w:val="a"/>
    <w:uiPriority w:val="34"/>
    <w:qFormat/>
    <w:pPr>
      <w:ind w:firstLineChars="200" w:firstLine="420"/>
    </w:p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 w:type="paragraph" w:styleId="ac">
    <w:name w:val="No Spacing"/>
    <w:link w:val="Char2"/>
    <w:uiPriority w:val="1"/>
    <w:qFormat/>
    <w:rPr>
      <w:rFonts w:asciiTheme="minorHAnsi" w:eastAsiaTheme="minorEastAsia" w:hAnsiTheme="minorHAnsi" w:cstheme="minorBidi"/>
      <w:sz w:val="22"/>
      <w:szCs w:val="22"/>
    </w:rPr>
  </w:style>
  <w:style w:type="character" w:customStyle="1" w:styleId="Char2">
    <w:name w:val="无间隔 Char"/>
    <w:basedOn w:val="a0"/>
    <w:link w:val="ac"/>
    <w:uiPriority w:val="1"/>
    <w:qFormat/>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3.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image" Target="media/image11.wmf"/><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659C2D-6A05-4D59-A15C-BD0E19869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6</Pages>
  <Words>564</Words>
  <Characters>3217</Characters>
  <Application>Microsoft Office Word</Application>
  <DocSecurity>0</DocSecurity>
  <Lines>26</Lines>
  <Paragraphs>7</Paragraphs>
  <ScaleCrop>false</ScaleCrop>
  <Company/>
  <LinksUpToDate>false</LinksUpToDate>
  <CharactersWithSpaces>3774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晏顺兆</dc:creator>
  <cp:lastModifiedBy>李路</cp:lastModifiedBy>
  <cp:revision>11</cp:revision>
  <dcterms:created xsi:type="dcterms:W3CDTF">2019-06-28T07:06:00Z</dcterms:created>
  <dcterms:modified xsi:type="dcterms:W3CDTF">2019-06-28T08:56:00Z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